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A/1747/2006 vom 9. Juni 2005</w:t>
      </w:r>
    </w:p>
    <w:p>
      <w:r>
        <w:t>GE Cour de justice, 2005-06-09, FR</w:t>
      </w:r>
    </w:p>
    <w:p>
      <w:r>
        <w:rPr>
          <w:b/>
        </w:rPr>
        <w:t xml:space="preserve">Quelle: </w:t>
      </w:r>
      <w:r>
        <w:t>https://mcp.opencaselaw.ch/entscheid/ge_gerichte_A_1747_2006</w:t>
      </w:r>
    </w:p>
    <w:p>
      <w:r>
        <w:t>FR: GE_GERICHTE A/1747/2006 du 9 juin 2005</w:t>
      </w:r>
    </w:p>
    <w:p>
      <w:r>
        <w:t>IT: GE_GERICHTE A/1747/2006 del 9 giugno 2005</w:t>
      </w:r>
    </w:p>
    <w:p>
      <w:pPr>
        <w:pStyle w:val="Heading2"/>
      </w:pPr>
      <w:r>
        <w:t>Erwägungen</w:t>
      </w:r>
    </w:p>
    <w:p>
      <w:r>
        <w:rPr>
          <w:b/>
        </w:rPr>
        <w:t>E. 6</w:t>
      </w:r>
    </w:p>
    <w:p>
      <w:r>
        <w:t>Ce document a été transmis aux parties en date du 19 juin 2006. La juridiction leur a indiqué qu'à défaut d'observations d'ici au 30 juin 2006, un arrêt serait rendu sur cette base.</w:t>
      </w:r>
    </w:p>
    <w:p>
      <w:r>
        <w:rPr>
          <w:b/>
        </w:rPr>
        <w:t>E. 7</w:t>
      </w:r>
    </w:p>
    <w:p>
      <w:r>
        <w:t>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décembre 1981, d’autre part le 24 août 2005, date à laquelle le jugement de divorce est devenu exécutoire. Selon l'instruction du dossier, la prestation acquise pendant le mariage par Monsieur M_________ est de 421'298 fr. 90 les intérêts ayant déjà été calculés par l'institution de prévoyance défenderesse, étant rappelé que Madame M_________ n'a pas cotisé pendant la durée du mariage, Ainsi c'est le demandeur qui doit à son ex-épouse le montant de 210'649 fr. 45 ( 421'298 fr. 90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