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A/1745/2025 vom 19. Juni 2025</w:t>
      </w:r>
    </w:p>
    <w:p>
      <w:r>
        <w:t>GE Cour de justice, 2025-06-19, FR</w:t>
      </w:r>
    </w:p>
    <w:p>
      <w:r>
        <w:rPr>
          <w:b/>
        </w:rPr>
        <w:t xml:space="preserve">Quelle: </w:t>
      </w:r>
      <w:r>
        <w:t>https://mcp.opencaselaw.ch/entscheid/ge_gerichte_A_1745_2025</w:t>
      </w:r>
    </w:p>
    <w:p>
      <w:r>
        <w:t>FR: GE_GERICHTE A/1745/2025 du 19 juin 2025</w:t>
      </w:r>
    </w:p>
    <w:p>
      <w:r>
        <w:t>IT: GE_GERICHTE A/1745/2025 del 19 giugno 2025</w:t>
      </w:r>
    </w:p>
    <w:p>
      <w:pPr>
        <w:pStyle w:val="Heading2"/>
      </w:pPr>
      <w:r>
        <w:t>Volltext</w:t>
      </w:r>
    </w:p>
    <w:p>
      <w:r>
        <w:t>Genève Cour de justice (Cour de droit public) Chambre administrative 19.06.2025 A/1745/2025</w:t>
      </w:r>
    </w:p>
    <w:p>
      <w:r>
        <w:t>A/1745/2025 ATA/670/2025 du 19.06.2025 ( PROC ) , REJETE Recours TF déposé le 15.07.2025, rendu le 18.11.2025, REJETE, 2C_378/2025 RÉPUBLIQUE ET CANTON DE GENÈVE POUVOIR JUDICIAIRE A/1745/2025 - PROC ATA/670/2025 COUR DE JUSTICE Chambre administrative Décision du 19 juin 2025 dans la cause A______ SA réclamante contre COUR DE JUSTICE - CHAMBRE ADMINISTRATIVE et OFFICE CANTONAL DE L'INSPECTION ET DES RELATIONS DU TRAVAIL intimés _________ Vu, en fait, le recours interjeté le 15 avril 2025 auprès de la chambre administrative de la Cour de justice (ci-après : la chambre administrative) par l’A______ SA (ci-après : la société) contre la décision de l’office cantonal de l'inspection et des relations du travail (ci-après : OCIRT) du 17 mars 2025 ; vu le retrait du recours intervenu en date du 9 mai 2025, la société concluant à une « indemnité forfaitaire» de CHF 5'000.- ; que par décision du 12 mai 2025, la chambre administrative a rayé la cause du rôle, renoncé à percevoir un émolument et dit qu'il ne se justifiait pas d'allouer une indemnité de procédure, au motif que la recourante avait agi en personne ; vu la réclamation formée le 20 mai 2025 par la société, expliquant qu'il se justifiait de lui allouer une indemnité de procédure malgré le fait qu'elle s'était défendue en personne ; que l'OCIRT a répondu ne pas avoir d'observations à formuler contre cette réclamation et s'en rapporter à justice ; que sur ce, la cause a été gardée à juger, ce dont les parties ont été informées le 10 juin 2025 ; Considérant, en droit, que, adressée en temps utile à la chambre administrative, la réclamation est recevable (art. 87 al. 4 de la loi sur la procédure administrative du 12 septembre 1985 - LPA - E 5 10) que la juge déléguée de la chambre administrative peut prendre seule les décisions sur réclamation portant sur les émoluments ou les indemnités fixés dans une décision qu’elle a prise (art. 131 al. 6 de la loi sur l'organisation judiciaire du 26 septembre 2010 - LOJ – E 2 05) ; qu’à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 que de jurisprudence constante, il ne se justifie pas d’allouer une indemnité de procédure à la partie qui agit en personne (cf. not. ATA/525/2025 du 12 mai 2025 ; ATA/507/2021 du 11 mai 2021 ; ATA/57/2021 du 19 janvier 2021 ; ATA/427/2020 du 30 avril 2020) ; qu'en l'espèce, la société avait agi en personne dans le cadre de son recours ; que conformément à la jurisprudence précitée, et comme exposé dans l'arrêt querellé, il ne se justifiait pas de lui allouer une indemnité de procédure ; que, mal fondée, la réclamation sera ainsi rejetée ; que, conformément à la pratique, aucun émolument ne sera prélevé pour la présente procédure de réclamation ; que, la réclamante succombant (art. 87 LPA), et qu'elle agit de toute manière en personne, il n’y a pas lieu de leur allouer une indemnité de procédure pour la présente procédure. LA CHAMBRE ADMINISTRATIVE à la forme : déclare recevable la réclamation formée le 20 mai 2025 par l’A______ SA contre la décision de la chambre administrative de la Cour de justice ATA/525/2025 du 12 mai 2025 ; au fond : la rejette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des réclamants, invoquées comme moyens de preuve, doivent être jointes à l’envoi ; communique la présente décision à l’A______ SA, ainsi qu'à l'office cantonal de l'inspection et des relations du travail. Au nom de la chambre administrative : la greffière : N. GANTENBEIN la juge déléguée : M. PERNET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