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A/1744/2024 vom 28. November 2024</w:t>
      </w:r>
    </w:p>
    <w:p>
      <w:r>
        <w:t>GE Cour de justice, 2024-11-28, FR</w:t>
      </w:r>
    </w:p>
    <w:p>
      <w:r>
        <w:rPr>
          <w:b/>
        </w:rPr>
        <w:t xml:space="preserve">Quelle: </w:t>
      </w:r>
      <w:r>
        <w:t>https://mcp.opencaselaw.ch/entscheid/ge_gerichte_A_1744_2024</w:t>
      </w:r>
    </w:p>
    <w:p>
      <w:r>
        <w:t>FR: GE_GERICHTE A/1744/2024 du 28 novembre 2024</w:t>
      </w:r>
    </w:p>
    <w:p>
      <w:r>
        <w:t>IT: GE_GERICHTE A/1744/2024 del 28 novembre 2024</w:t>
      </w:r>
    </w:p>
    <w:p>
      <w:pPr>
        <w:pStyle w:val="Heading2"/>
      </w:pPr>
      <w:r>
        <w:t>Erwägungen</w:t>
      </w:r>
    </w:p>
    <w:p>
      <w:r>
        <w:rPr>
          <w:b/>
        </w:rPr>
        <w:t>E. 1.1</w:t>
      </w:r>
    </w:p>
    <w:p>
      <w:r>
        <w:t>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dans la forme et le délai prévus par la loi, le recours est recevable (art. 56 ss LPGA).</w:t>
      </w:r>
    </w:p>
    <w:p>
      <w:r>
        <w:rPr>
          <w:b/>
        </w:rPr>
        <w:t>E. 2</w:t>
      </w:r>
    </w:p>
    <w:p>
      <w:r>
        <w:t>Le litige porte sur la question de savoir si l’intimée doit prendre en charge, comme étant les suites d’un accident ou une lésion corporelle assimilée à un accident, l’atteinte ayant suivi l’événement survenu lors de la partie de football du 28 août 2023.</w:t>
      </w:r>
    </w:p>
    <w:p>
      <w:r>
        <w:rPr>
          <w:b/>
        </w:rPr>
        <w:t>E. 3.1</w:t>
      </w:r>
    </w:p>
    <w:p>
      <w:r>
        <w:t>Aux termes de l'art. 6 LAA, si la présente loi n’en dispose pas autrement, les prestations d’assurance sont allouées en cas d’accident professionnel, d’accident non professionnel et de maladie professionnelle.</w:t>
      </w:r>
    </w:p>
    <w:p>
      <w:r>
        <w:rPr>
          <w:b/>
        </w:rPr>
        <w:t>E. 3.2</w:t>
      </w:r>
    </w:p>
    <w:p>
      <w:r>
        <w:t>Est réputé accident toute atteinte dommageable, soudaine et involontaire, portée au corps humain par une cause extérieure extraordinaire qui compromet la santé physique, mentale ou psychique ou qui entraîne la mort (art. 4 LPGA).</w:t>
      </w:r>
    </w:p>
    <w:p>
      <w:r>
        <w:rPr>
          <w:b/>
        </w:rPr>
        <w:t>E. 3.2.1</w:t>
      </w:r>
    </w:p>
    <w:p>
      <w:r>
        <w:t>La notion d'accident se décompose ainsi en cinq éléments ou conditions, qui doivent être cumulativement réalisés : une atteinte dommageable ; le caractère soudain de l'atteinte ; le caractère involontaire de l'atteinte ; le facteur extérieur de l'atteinte ; enfin, le caractère extraordinaire du facteur extérieur. Il suffit que l'un d'entre eux fasse défaut pour que l'événement ne puisse pas être qualifié d'accident (ATF 142 V 219 consid. 4.3.1 ; 129 V 402 consid. 2.1 et les références ; arrêt du Tribunal fédéral 8C_159/2023 du 9 novembre 2023 consid. 3.1).</w:t>
      </w:r>
    </w:p>
    <w:p>
      <w:r>
        <w:rPr>
          <w:b/>
        </w:rPr>
        <w:t>E. 3.2.2</w:t>
      </w:r>
    </w:p>
    <w:p>
      <w:r>
        <w:t>La condition que l’atteinte à la santé doit trouver son origine dans un facteur extérieur signifie qu’elle doit résulter d’une cause exogène au corps humain. Cet élément, qui s’oppose à la cause interne qui caractérise la maladie (art. 3 al. 1 LPGA), permet de distinguer ces deux éventualités. La cause extérieure peut être d’origine mécanique (un choc, une chute, etc .), électrique (une électrocution, p. ex.), chimique (l’émanation de vapeurs toxiques, p. ex.), thermique (une explosion, une brûlure provoquée par de l’eau bouillante ou des jets de vapeur, etc .) ou encore ionisante (des radiations, p. ex. ; arrêt du Tribunal fédéral 8C_418/2018 du 12 juillet 2019 consid. 6.2 ; Stéphanie PERRENOUD, in Commentaire romand, LPGA, 2018, n. 19 s. ad art. 4 LPGA). En revanche, un événement qui se produit à l'intérieur du corps (processus biologique, physiologique ou psychique), tel qu'une hémorragie cérébrale, un infarctus du myocarde ou encore la rupture d'une prothèse défectueuse de la hanche qui survient en l'absence de tout événement extérieur anormal ne saurait être considéré comme un accident, faute de cause extérieure (ATF 142 V 219 ; arrêt du Tribunal fédéral 8C_418/2018 précité consid. 6.2 ; Stéphanie PERRENOUD, op. cit ., n. 22 ad art. 4 LPGA). Un état maladif (cause interne) peut être à l'origine d'un événement accidentel (assuré) ou en favoriser la survenance. Cela suppose toutefois que l'accident comme tel apparaisse comme la cause naturelle et adéquate de l'atteinte à la santé ou du décès (ATF 142 V 435 consid. 2 ; 102 V 131). En effet, l’existence d’un accident doit être admise « lorsque ce dernier a été provoqué par une maladie qui n’est elle-même pas la cause physiologique de l’atteinte » ; à cet égard, est déterminante « la cause immédiate  » de l’atteinte à la santé, et non pas les circonstances dans lesquelles celle-ci est survenue. Ainsi, la fracture d’une jambe à l’occasion d’une chute causée par la diminution intermittente de la pression sanguine constitue, par exemple, un accident ; l’atteinte à la santé trouve en effet sa cause directe et adéquate dans la chute et non pas dans l’état maladif préexistant ( in casu , des problèmes de pression). En revanche, l’assuré qui, à la suite d’un malaise, chute au cours d’une randonnée en montagne et atterrit 60 m en contrebas, dans un champ d’éboulis, n’est pas victime d’un accident si la cause la plus probable des lésions ou du décès provient d’un état maladif ; dans le cas d’espèce, les blessures occasionnées par la chute ne présentaient pas une gravité suffisante pour entraîner la mort, de sorte que le décès de l’assuré devait être imputé à la défaillance cardio-vasculaire (ATF 142 V 435 ; 102 V 131 ; 99 V 136 ; Stéphanie PERRENOUD, op. cit ., n. 23 et 50 ad art. 4 LPGA).</w:t>
      </w:r>
    </w:p>
    <w:p>
      <w:r>
        <w:rPr>
          <w:b/>
        </w:rPr>
        <w:t>E. 3.2.3</w:t>
      </w:r>
    </w:p>
    <w:p>
      <w:r>
        <w:t>Par ailleurs, suivant la définition même de l'accident, le caractère extraordinaire de l'atteinte ne concerne pas les effets du facteur extérieur, mais seulement ce facteur lui-même. Dès lors, il importe peu que le facteur extérieur ait entraîné des conséquences graves ou inattendues. Pour admettre la présence d'un accident, il ne suffit pas que l'atteinte à la santé trouve sa cause dans un facteur extérieur. Encore faut-il que ce facteur puisse être qualifié d'extraordinaire. Cette condition est réalisée lorsque le facteur extérieur excède le cadre des événements et des situations que l'on peut objectivement qualifier de quotidiens ou d'habituels, autrement dit des incidents et péripéties de la vie courante (ATF 134 V 72 consid. 4.1 ;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8C_827/2017 du 18 mai 2018 consid. 2.1).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Selon la jurisprudence, le critère du facteur extraordinaire extérieur peut résulter d'un « mouvement non coordonné ». Lors d'un mouvement corporel, l'exigence d'une incidence extérieure est en principe remplie lorsque le déroulement naturel d'un mouvement corporel est influencé par un empêchement « non programmé »,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 arrêt du Tribunal fédéral 8C_159/2023 précité consid. 3.2 et les références). On peut ainsi retenir à titre d'exemples de facteurs extérieurs extraordinaires le fait de trébucher, de glisser ou de se heurter à un objet (RAMA 2004 n° U 502 p. 184 consid. 4.1 ; RAMA 1999 n° U 345 p. 422 consid. 2b). Le Tribunal fédéral a, dans un arrêt récent, nié le facteur extraordinaire chez un assuré qui avait monté un petit escalier normal en tenant quelque chose à la main (arrêt du Tribunal fédéral 8C_24/2022 du 20 septembre 2022, in SVR 2023 UV n° 13 p. 40). Pour les accidents survenus dans l'exercice du sport, l'existence d'un événement accidentel doit être niée lorsque et dans la mesure où le risque inhérent à l'exercice sportif en cause se réalise. Autrement dit, le caractère extraordinaire de la cause externe doit être nié lorsqu'une atteinte à la santé se produit alors que le sport est exercé sans que survienne un incident particulier (arrêts du Tribunal fédéral 8C_159/2023 précité consid. 3.3 ; 8C_410/2017 du 22 mars 2018 consid. 3.2). à titre d'exemples, le critère du facteur extérieur extraordinaire a été admis dans le cas d'une charge contre la balustrade subie par un hockeyeur (ATF 130 V 117 consid. 3), d'une réception au sol manquée par un gymnaste lors d'un « saut de carpe » (arrêt du Tribunal fédéral U 43/92 du 14 septembre 1992 consid. 3b, in RAMA 1992 n° U 156 p. 258), ou encore dans le cas d'un skieur dans un champ de bosses qui, après avoir perdu le contrôle de ses skis en raison d'une plaque de glace, aborde une nouvelle bosse qui le soulève et le fait retomber lourdement au sol (arrêt du Tribunal fédéral U 114/97 du 18 mars 1999, in RAMA 1999 n° U 345 p. 420). En revanche, il a été nié dans le cas d'un duel entre deux joueurs lors d'un match de basket-ball, lors duquel l'un est « touché » au bras tendu devant le panier par l'autre et se blesse à l'épaule en réagissant à cette action du joueur adverse (arrêt du Tribunal fédéral 8C_835/2013 du 28 janvier 2014 consid. 5, in SVR 2014 UV n° 21 p. 67).</w:t>
      </w:r>
    </w:p>
    <w:p>
      <w:r>
        <w:rPr>
          <w:b/>
        </w:rPr>
        <w:t>E. 3.2.4</w:t>
      </w:r>
    </w:p>
    <w:p>
      <w:r>
        <w:t>La preuve d'un accident causant des lésions touchant l'intérieur du corps est soumise à des exigences strictes, en ce sens que la cause immédiate de la blessure doit être établie dans des circonstances particulièrement évidentes. En général, un accident entraîne des lésions qui sont perceptibles de l'extérieur, et son absence constitue une probabilité accrue qu'elle est d'origine maladive (ATF 99 V 136 consid. 1). À cet égard, le facteur externe est un élément central (ATF 134 V 72 consid. 4.1 ; arrêt du Tribunal fédéral 8C_225_2019 du 20 août 2019 consid. 3.4). Lorsque la lésion se limite à une atteinte corporelle interne, qui pourrait également survenir à la suite d'une maladie, le mouvement non coordonné doit en apparaître comme la cause directe selon des circonstances particulièrement évidentes. Un accident se manifeste en règle générale par une lésion perceptible à l'extérieur. Lorsque tel n'est pas le cas, il est plus vraisemblable que l'atteinte soit d'origine maladive (arrêt du Tribunal fédéral 8C_693/2010 du 25 mars 2011 consid. 5.2).</w:t>
      </w:r>
    </w:p>
    <w:p>
      <w:r>
        <w:rPr>
          <w:b/>
        </w:rPr>
        <w:t>E. 3.3</w:t>
      </w:r>
    </w:p>
    <w:p>
      <w:r>
        <w:t>En vertu de l'art. 6 al. 2 LAA dans sa teneur en vigueur depuis le 1 er janvier 2017, l'assurance alloue aussi ses prestations pour les lésions corporelles suivantes, pour autant qu'elles ne soient pas dues de manière prépondérante à l'usure ou à une maladie : les fractures (let. a) ; les déboîtements d'articulations (let. b) ; les déchirures du ménisque (let. c) ; les déchirures de muscles (let. d) ; les élongations de muscles (let. e) ; les déchirures de tendons (let. f) ; les lésions de ligaments (let. g) ; les lésions du tympan (let. h).</w:t>
      </w:r>
    </w:p>
    <w:p>
      <w:r>
        <w:rPr>
          <w:b/>
        </w:rPr>
        <w:t>E. 3.3.1</w:t>
      </w:r>
    </w:p>
    <w:p>
      <w:r>
        <w:t>On précisera que l'art. 6 al. 2 LAA, dans sa version en vigueur jusqu'au 31 décembre 2016, conférait au Conseil fédéral la compétence d'étendre la prise en charge par l'assurance-accidents à des lésions assimilables à un accident. L'ancien art. 9 al. 2 de l'ordonnance sur l'assurance-accidents du 20 décembre 1982 (OLAA ‑ RS 832.202), adopté sur la base de cette disposition, contenait la liste exhaustive des lésions corporelles assimilées à un accident pour autant qu'elles ne fussent pas manifestement imputables à une maladie ou à des phénomènes dégénératifs. La liste des lésions énumérées par l'art. 6 al. 2 LAA dans sa nouvelle teneur est identique à celle auparavant contenue dans l'art. 9 al. 2 aOLAA. À l’époque où l’art. 9 al. 2 aOLAA était encore en vigueur, en ce qui concerne le football en particulier, le Tribunal fédéral a jugé à plusieurs reprises qu'il s'agissait-là d'un sport dont la pratique constitue un risque accru. En effet, cette activité implique bon nombre de mouvements qui ne sont pas courants, tels que le fait d'accélérer ou de s'arrêter brusquement, de courir de côté ou en arrière, de pivoter, de s'étirer, de tirer la balle, de sauter lors de têtes, etc . Ces mouvements sollicitent le corps entier d'une manière variée. Même pour un joueur entraîné, de tels mouvements ne constituent pas des gestes quotidiens comme le serait le fait de se déplacer dans une pièce (arrêt du Tribunal fédéral U 469/06 du 26 juillet 2007 consid. 5.1 ; arrêt du Tribunal fédéral U 71/07 du 15 juin 2007 consid. 6.2 ; arrêt du Tribunal fédéral U 611/06 du 12 mars 2007 consid. 5.1). Selon la jurisprudence rendue sous l'empire de l'art. 9 al. 2 aOLAA, pour que des lésions corporelles puissent être qualifiées de semblables aux conséquences d'un accident, seul le caractère extraordinaire de l'accident pouvait faire défaut, mais l'existence d'une cause extérieure était en revanche indispensable ( cf . ATF 139 V 327 consid. 3.1). Dans son Message à l'appui de la révision de l'art. 6 al. 2 LAA, le Conseil fédéral a relevé que cette jurisprudence avait été source de difficultés pour les assureurs-accidents et d'insécurité pour les assurés. C'est pourquoi une nouvelle réglementation faisant abstraction de l'existence d'une cause extérieure a été proposée, conformément à la volonté du législateur à l'époque du message de 1976 à l'appui de la LAA. En cas de lésion corporelle figurant dans la liste, il y a désormais présomption que l'on est en présence d'une lésion semblable aux conséquences d'un accident, qui doit être prise en charge par l'assureur-accidents. Ce dernier pourra toutefois se libérer de son obligation s'il apporte la preuve que la lésion est manifestement due à l'usure ou à une maladie (Message du Conseil fédéral relatif à la modification de la loi fédérale sur l'assurance-accidents du 30 mai 2008, FF 2008 4893 ; aussi arrêt du Tribunal fédéral 8C_13/2021 du 6 septembre 2021 consid. 2.2).</w:t>
      </w:r>
    </w:p>
    <w:p>
      <w:r>
        <w:rPr>
          <w:b/>
        </w:rPr>
        <w:t>E. 3.3.2</w:t>
      </w:r>
    </w:p>
    <w:p>
      <w:r>
        <w:t>Dans un arrêt de principe du 24 septembre 2019, le Tribunal fédéral a précisé que selon l'interprétation de l'art. 6 al. 2 LAA, l'application de cette disposition ne présuppose aucun facteur extérieur et donc aucun événement accidentel ou générant un risque de lésion accru au sens de la jurisprudence relative à l'art. 9 al. 2 aOLAA. Cependant, la possibilité pour l'assureur-accidents de rapporter la preuve prévue par l'art. 6 al. 2 LAA impose de distinguer la lésion corporelle assimilée, d'une lésion corporelle figurant dans la liste due à l'usure et à la maladie à charge de l'assurance-maladie. Dans ce contexte, la question d'un événement initial reconnaissable et identifiable est également pertinente après la révision de la LAA – notamment en raison de l'importance d'un lien temporel (couverture d'assurance ; compétence de l'assureur-accidents ; calcul du gain assuré ; questions juridiques intertemporelles ; ATF 146 V 51 ). En particulier, à teneur du même arrêt, si aucun événement initial ne peut être établi, ou si seul un événement bénin ou anodin peut être établi, cela simplifie de toute évidence la preuve de la libération pour l'assureur-accidents. En effet, l'ensemble des causes des atteintes corporelles en question doit être pris en compte dans la question de la délimitation, qui doit être évaluée avant tout par des médecins spécialistes. Outre l'état antérieur, les circonstances de la première apparition des troubles doivent également être examinées plus en détails (par exemple, un bilan traumatologique du genou est une aide utile pour l'évaluation médicale des blessures au genou, publié in BMS 2016 p. 1742 ss). Les différents indices qui parlent en faveur ou en défaveur de l'usure ou de la maladie doivent être pondérés d'un point de vue médical. L'assureur-accidents doit prouver, sur la base d'évaluations médicales probantes – au degré de la vraisemblance prépondérante – que la lésion en question est due de manière prépondérante à l'usure ou à la maladie, c'est-à-dire à plus de 50% de l'ensemble des facteurs en cause. Si la « palette des causes » se compose uniquement d'éléments indiquant une usure ou une maladie, il s'ensuit inévitablement que l'assureur-accidents a apporté la preuve de la « libération » et qu'il n'est pas nécessaire d'apporter des clarifications supplémentaires (ATF 146 V 51 consid. 8.2.2.1 et 8.6 ; aussi arrêt du Tribunal fédéral 8C_13/2021 précité consid. 2.2).</w:t>
      </w:r>
    </w:p>
    <w:p>
      <w:r>
        <w:rPr>
          <w:b/>
        </w:rPr>
        <w:t>E. 3.4</w:t>
      </w:r>
    </w:p>
    <w:p>
      <w:r>
        <w:t>Dans le cadre de son devoir d'instruction ( cf . art. 43 al. 1 LPGA), l'assureur‑accidents doit clarifier les circonstances exactes du sinistre à l'annonce d'une lésion selon la liste. Si celle-ci est imputable à un événement accidentel au sens de l'art. 4 LPGA, l'assureur-accidents est tenu de verser des prestations jusqu'à ce que l'accident ne représente plus la cause naturelle et suffisante, c'est‑à‑dire que l'atteinte à la santé est fondée uniquement et exclusivement sur des causes autres qu'accidentelles. Si, en revanche, tous les critères de la définition de l'accident au sens de l'art. 4 LPGA ne sont pas remplis, l'assureur-accidents est généralement responsable pour une lésion selon la liste selon l'art. 6 al. 2 LAA dans la version en vigueur depuis le 1 er janvier 2017, à moins qu'il puisse prouver que la lésion est principalement due à une usure ou maladie (ATF 146 V 51 consid. 5.1, 8.5 et 9.1). La systématique de la loi (art. 6 al. 1 et 2 LAA) suggère que l'al. 1 (accident) et l'al. 2 (lésion assimilée selon la liste) sont indépendants l'un de l'autre et que l'état de fait doit en principe être examiné séparément pour chacun de ces alinéas (ATF 146 V 51 consid. 8.5).</w:t>
      </w:r>
    </w:p>
    <w:p>
      <w:r>
        <w:rPr>
          <w:b/>
        </w:rPr>
        <w:t>E. 4.1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4.2</w:t>
      </w:r>
    </w:p>
    <w:p>
      <w:r>
        <w:t>Selon le principe de libre appréciation des preuves, pleinement valable en procédure judiciaire de recours dans le domaine des assurances sociales ( cf .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4.3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9C_301/2013 du 4 septembre 2013 consid. 3).</w:t>
      </w:r>
    </w:p>
    <w:p>
      <w:r>
        <w:rPr>
          <w:b/>
        </w:rPr>
        <w:t>E. 4.4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 cf .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4.5</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5.1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Aussi n’existe-t-il pas, en droit des assurances sociales, un principe selon lequel l’administration ou le juge devrait statuer, dans le doute, en faveur de l’assuré (ATF 126 V 319 consid. 5a).</w:t>
      </w:r>
    </w:p>
    <w:p>
      <w:r>
        <w:rPr>
          <w:b/>
        </w:rPr>
        <w:t>E. 5.2</w:t>
      </w:r>
    </w:p>
    <w:p>
      <w:r>
        <w:t>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w:t>
      </w:r>
    </w:p>
    <w:p>
      <w:r>
        <w:rPr>
          <w:b/>
        </w:rPr>
        <w:t>E. 5.3</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6</w:t>
      </w:r>
    </w:p>
    <w:p>
      <w:r>
        <w:t>En l’espèce, le recourant considère que ses troubles au genou gauche sont consécutifs à ce qu’il qualifie d’accident du 28 août 2023 et insiste sur l’existence d’un facteur extérieur ou extraordinaire, à savoir l’utilisation de talonnettes souples à l’intérieur de ses chaussures de football sur un terrain instable. GROUPE MUTUEL, de son côté, considère qu’il n’y a pas eu de facteur extérieur ou extraordinaire lors de l’événement du 28 août 2023 et estime, de surcroît, que les conditions permettant de reconnaître une lésion assimilée au sens de l’art. 6 al. 2 LAA ne sont pas réunies.</w:t>
      </w:r>
    </w:p>
    <w:p>
      <w:r>
        <w:rPr>
          <w:b/>
        </w:rPr>
        <w:t>E. 6.1</w:t>
      </w:r>
    </w:p>
    <w:p>
      <w:r>
        <w:t>S’agissant de la notion d’accident, il y a lieu de se référer à la jurisprudence constante du Tribunal fédéral en matière de sport, telle qu’elle est citée supra sous ch. 3. Comme le relève l’assureur, la description des circonstances de l’événement, telle qu’elle a été faite par l’assuré dans le cadre de la déclaration de sinistre, puis au cours des précisions demandées ultérieurement par l’assureur, ne donne aucun indice sur la présence d’un facteur externe ou extraordinaire ; l’assuré dont la pratique du football était habituelle, a effectué une feinte et un crochet dans le cadre d’une opposition à un adversaire. Il s’agit de gestes habituels dans le cadre de la pratique du football ; il n’y a pas eu de choc avec un autre joueur, ni de chute et les faits, tels qu’ils se sont déroulés, ne permettent pas de retenir l’existence d’un facteur extérieur ou extraordinaire. Au stade du recours, l’assuré a allégué des faits supplémentaires, à savoir l’utilisation de talonnettes souples glissées dans ses chaussures qui auraient pu le « déséquilibrer » et le fait que le terrain de football était « instable ». À cet égard, il convient de rappeler que 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143 V 168 consid. 5.2.2 et les références ; arrêt du Tribunal fédéral 8C_662/2016 , déjà cité, consid. 4.3). Quand bien même l’assuré n’a pas allégué, dans le cadre de ses premières déclarations à l’assurance, que l’événement avait pu être causé par le port des talonnettes souples sur un terrain instable, on ne saurait retenir que cet élément serait constitutif d’un facteur extraordinaire ou externe permettant de conclure que les conditions d’un accident sont remplies. Le médecin traitant H______ a émis l’hypothèse, en p. 2 de son attestation du 24 septembre 2024, que les talonnettes « ont probablement participé au fait qu’il était moins équilibré et qu’il a moins bien contrôlé son articulation », mais cela reste une hypothèse qui n’est, en tous les cas, ni constitutive d’un facteur extérieur, ni d’un facteur extraordinaire. Partant, il convient d’ores et déjà de nier que les conditions d’un accident, au sens de l’art. 4 LPGA, soient remplies dans les circonstances de l’événement du 28 août 2023.</w:t>
      </w:r>
    </w:p>
    <w:p>
      <w:r>
        <w:rPr>
          <w:b/>
        </w:rPr>
        <w:t>E. 6.2</w:t>
      </w:r>
    </w:p>
    <w:p>
      <w:r>
        <w:t>Il convient à présent d’examiner s’il existe des lésions liées à l’événement du 28 août 2023, qui entreraient dans la liste des lésions assimilées de l’art. 6 al. 2 LAA, sans qu’il soit établi par l’assureur, selon une probabilité supérieure à 50%, qu’elles seraient dues de manière prépondérante à l’usure ou à une maladie. Dans son certificat médical du 10 mai 2024, la docteure I______, spécialiste FMH en médecine interne générale, décrit l’assuré comme étant un patient très sportif, en excellent état physique et pratiquant des entraînements de foot à raison de deux fois par semaine ; il a fait l’objet d’une consultation, en date du 14 octobre 2022, sans aucun indice en faveur de problèmes de genou. Décrivant l’événement du 28 août 2023, elle expose que son patient a « confirmé un choc et blocage d’une jambe lors d’un entraînement de son club de foot (…) et ceci a entraîné une torsion soudaine et involontaire du genou gauche ». Les circonstances décrites par le médecin généraliste ne correspondent pas à celles qui ont été retenues au niveau de la déclaration de sinistre, dès lors qu’il n’y a eu aucun choc, ni aucun blocage du genou gauche. Partant, on ne peut suivre les conclusions de la Dre I______ dès lors qu’elle se fonde sur un état de fait inexact qui impliquerait un choc ou un blocage pouvant être à l’origine d’une lésion traumatique. Ses conclusions selon lesquelles l’anamnèse et l’évolution clinique sont typiques d’une lésion accidentelle et incompatibles avec une maladie arthrosique, de même que les lésions dégénératives mises en évidence lors de l’IRM seraient des découvertes fortuites, s’opposent aux conclusions du médecin-conseil G______. Il sied de rappeler que le médecin-conseil est un spécialiste en chirurgie orthopédique et traumatologie ; dès lors, son appréciation médicale doit prévaloir sur celle d’un médecin généraliste qui, de surcroît, a fondé son appréciation sur une description partiellement erronée des circonstances de l’événement. En ce qui concerne l’appréciation de la Dre H______, il convient de relever que cette dernière est également une spécialiste en chirurgie orthopédique et traumatologie, comme le médecin-conseil. Selon elle, l’événement « a probablement décroché un lambeau de cartilage du condyle fémoral interne qui a provoqué les douleurs et l’épanchement articulaire ». En ce qui concerne les séquelles d’Osgood Schlatter, le médecin traitant confirme leur existence, sans toutefois considérer qu’il s’agit de lésions dégénératives. La Dre H______ ne précise pas le degré de probabilité qu’elle attache à l’hypothèse selon laquelle l’événement aurait décroché un lambeau de cartilage, ce qui aurait provoqué les douleurs et l’épanchement articulaire. Bien qu’elle ne considère pas que les séquelles de la maladie d’Osgood Schlatter soient de nature dégénérative, elle admet néanmoins qu’il existe des séquelles de cette maladie. Le rapport médical du 10 avril 2024 rédigé par le Dr G______ décrit les pièces du dossier ainsi que l’anamnèse de l’assuré, dont il retient, en se fondant sur l’imagerie médicale, qu’un état antérieur dégénératif maladif du genou gauche a existé, dès lors que le rapport d’IRM du 4 septembre 2023 fait état d’un remaniement interstitiel du ménisque, avec minime fissure de 3 mm, ainsi que de remaniements de l’insertion distale du tendon patellaire, dus aux séquelles de la maladie d’Osgood Schlatter. Ainsi, même si l’assuré a été asymptomatique et déclare n’avoir jamais ressenti de douleurs au genou gauche, il n’en reste pas moins que l’IRM a objectivement révélé des remaniements du ménisque ainsi que des séquelles de la maladie d’Osgood Schalter, ce qui démontre l’existence antérieure d’un état maladif, ayant notamment entraîné le remaniement interstitiel du ménisque interne, avec la fissure minime de 3mm. Le médecin-conseil décrit, en détail, la classification des lésions méniscales dégénératives, qui correspondent à un grade III ce qui, d’après la littérature scientifique qu’il cite, est une évolution des anomalies normale avec l’écoulement du temps. En ce qui concerne les lésions cartilagineuses, il rappelle la classification des chondropathies, citant à nouveau la littérature scientifique. Derechef, l’IRM a révélé objectivement l’existence de lésions cartilagineuses de grade II sur la zone portante du condyle médial et de grade III du secteur distal de la facette médiale de la patella, dont le médecin-conseil dit qu’elles correspondent à des pathologies dégénératives et maladives et ne remplissent pas les conditions de lésions corporelles au sens de l’art. 6 al. 2 LAA. En dépit des appréciations différentes du médecin-conseil G______ et du médecin traitant H______, on constate que les appréciations du médecin-conseil se fondent sur des descriptions détaillées des lésions cartilagineuses et des lésions méniscales, qu’il met en lien, d’une part, avec la littérature scientifique qu’il cite et d’autre part, avec les éléments objectifs constatés dans le rapport d’imagerie IRM du 4 septembre 2023. À cet égard, les conclusions du Dr G______ sont plus fouillées et plus convaincantes que celles de la Dre H______. L’hypothèse de cette dernière, selon laquelle un fragment de cartilage se serait détaché au cours de l’événement, ne repose sur aucun élément objectif corrélé avec l’imagerie IRM, rien ne permettant d’établir un lien entre l’événement du 28 août 2023 et l’existence d’un fragment de cartilage. Partant, la chambre de céans considère que l’existence d’une lésion assimilée au sens de l’art. 6 al. 2 LAA n’est pas établie au degré de la vraisemblance prépondérante. De surcroît, même si la fissure du ménisque devait être, par hypothèse, considérée comme une lésion assimilée, l’état maladif préexistant qui ressort du rapport de l’IRM du 4 septembre 2023 et le rapport médical du médecin-conseil du 10 avril 2024 démontrent, avec une probabilité de plus de 50%, l’origine maladive, ou consécutive à l’usure, de la fissure.</w:t>
      </w:r>
    </w:p>
    <w:p>
      <w:r>
        <w:rPr>
          <w:b/>
        </w:rPr>
        <w:t>E. 7.1</w:t>
      </w:r>
    </w:p>
    <w:p>
      <w:r>
        <w:t>Mal fondé, le recours est rejeté.</w:t>
      </w:r>
    </w:p>
    <w:p>
      <w:r>
        <w:rPr>
          <w:b/>
        </w:rPr>
        <w:t>E. 7.2</w:t>
      </w:r>
    </w:p>
    <w:p>
      <w:r>
        <w:t>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