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A/1744/2018 vom 22. Februar 2018</w:t>
      </w:r>
    </w:p>
    <w:p>
      <w:r>
        <w:t>GE Cour de justice, 2018-02-22, FR</w:t>
      </w:r>
    </w:p>
    <w:p>
      <w:r>
        <w:rPr>
          <w:b/>
        </w:rPr>
        <w:t xml:space="preserve">Quelle: </w:t>
      </w:r>
      <w:r>
        <w:t>https://mcp.opencaselaw.ch/entscheid/ge_gerichte_A_1744_2018</w:t>
      </w:r>
    </w:p>
    <w:p>
      <w:r>
        <w:t>FR: GE_GERICHTE A/1744/2018 du 22 février 2018</w:t>
      </w:r>
    </w:p>
    <w:p>
      <w:r>
        <w:t>IT: GE_GERICHTE A/1744/2018 del 22 febbraio 2018</w:t>
      </w:r>
    </w:p>
    <w:p>
      <w:pPr>
        <w:pStyle w:val="Heading2"/>
      </w:pPr>
      <w:r>
        <w:t>Regeste</w:t>
      </w:r>
    </w:p>
    <w:p>
      <w:r>
        <w:t>LP.9.al1; LP.9.al2</w:t>
      </w:r>
    </w:p>
    <w:p>
      <w:pPr>
        <w:pStyle w:val="Heading2"/>
      </w:pPr>
      <w:r>
        <w:t>Volltext</w:t>
      </w:r>
    </w:p>
    <w:p>
      <w:r>
        <w:t>Genève Cour de Justice (Cour civile) Chambre de surveillance en matière de poursuite et faillites 12.07.2018 A/1744/2018</w:t>
      </w:r>
    </w:p>
    <w:p>
      <w:r>
        <w:t>A/1744/2018 DCSO/388/2018 du 12.07.2018 ( PLAINT ) , IRRECEVABLE Normes : LP.9.al1; LP.9.al2 Par ces motifs RÉPUBLIQUE ET CANTON DE GENÈVE POUVOIR JUDICIAIRE A/1744/2018-CS DCSO/388/2018 DECISION DE LA COUR DE JUSTICE Chambre de surveillance des Offices des poursuites et faillites DU JEUDI 12 juillet 2018 Plainte 17 LP (A/1744/2018-CS) formée en date du 22 mai 2018 par A______ . * * * * * Décision communiquée par courrier A à l'Office concerné et par plis recommandés du greffier du ______ à : - A______ ______. - B______ SA ______. - Office des poursuites . Attendu, EN FAIT , que le commandement de payer, poursuite n° ______, a été notifié à A______ en date du 9 janvier 2018, sur réquisition de B______ SA; Que la poursuivie s'est rendue dans les locaux de l'Office des poursuites (ci-après : l'Office) le 21 février 2018 pour faire opposition à ce commandement de payer; Que par décision du 22 février 2018, l'Office a refusé d'enregistrer cette opposition au motif de sa tardiveté; Que par plainte du 28 février 2018, référencée sous A/______/2018, A______ a conclu à l'annulation de cette décision, en exposant avoir formé opposition à la poursuite concernée auprès de la Poste, mais que " la personne […] au guichet " avait omis d'en informer l'Office; Que par pli du 20 avril 2018, A______ a retiré sa plainte, de sorte que la cause A/______/2018 a été rayée du rôle par ordonnance du 24 avril 2018; Que par acte expédié le 22 mai 2018 à la Chambre de surveillance, A______ a formé une nouvelle plainte, concluant à l'annulation de la poursuite n° ______, qui était " malhonnête " et infondée; Que des observations n'ont pas été requises. Considérant, EN DROIT , que la Chambre de surveillance est compétente pour statuer sur les plaintes formées en application de la LP (art. 13 et 17 al. 1 LP; 125 et 126 al. 2 let. c LOJ; 6 al. 1 et 3 et 7 al. 1 LaLP) contre des mesures de l'Office non attaquables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la plaignante ne précise pas contre quelle mesure de l'Office sa nouvelle plainte est dirigée, étant relevé que la décision du 22 février 2018 est aujourd'hui entrée en force; Qu'elle se contente de faire valoir que la poursuite querellée serait " malhonnête " et injustifiée; Que ce faisant, elle conteste l'existence même de la créance déduite en poursuite; Que, toutefois, il n'appartient pas à la Chambre de céans de décider si une prétention est exigée à bon droit ou non; qu'en effet, l'examen du bien-fondé de la prétention objet de la poursuite relève exclusivement de la compétence du juge ordinaire (ATF 113 III 2 consid. 2b; arrêt du Tribunal fédéral 5A_76/2013 du 15 mars 2013 consid. 3.1);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civil ordinaire, devant lequel la plaignante sera renvoyée à agir, si elle l'estime opportun; Qu'au vu de ce qui précède, la plainte est manifestement irrecevable, ce que la Chambre de céans peut constater d'emblée, sans instruction préalable (art. 72 LPA); Que la procédure est gratuite (art. 20 al. 2 ch. 5 LP; art. 61 al. 2 let. a OELP). * * * * * PAR CES MOTIFS, La Chambre de surveillance : Déclare irrecevable la plainte formée le 22 mai 2018 par A______ dans le cadre de la poursuite n° ______. Siégeant : Madame Nathalie RAPP, présidente; Messieurs Georges ZUFFEREY et Denis KELLER;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