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A/1744/2015 vom 22. März 2016</w:t>
      </w:r>
    </w:p>
    <w:p>
      <w:r>
        <w:t>GE Cour de justice, 2016-03-22, FR</w:t>
      </w:r>
    </w:p>
    <w:p>
      <w:r>
        <w:rPr>
          <w:b/>
        </w:rPr>
        <w:t xml:space="preserve">Quelle: </w:t>
      </w:r>
      <w:r>
        <w:t>https://mcp.opencaselaw.ch/entscheid/ge_gerichte_A_1744_2015</w:t>
      </w:r>
    </w:p>
    <w:p>
      <w:r>
        <w:t>FR: GE_GERICHTE A/1744/2015 du 22 mars 2016</w:t>
      </w:r>
    </w:p>
    <w:p>
      <w:r>
        <w:t>IT: GE_GERICHTE A/1744/2015 del 22 marzo 2016</w:t>
      </w:r>
    </w:p>
    <w:p>
      <w:pPr>
        <w:pStyle w:val="Heading2"/>
      </w:pPr>
      <w:r>
        <w:t>Erwägungen</w:t>
      </w:r>
    </w:p>
    <w:p>
      <w:r>
        <w:rPr>
          <w:b/>
        </w:rPr>
        <w:t>E. 2</w:t>
      </w:r>
    </w:p>
    <w:p>
      <w:r>
        <w:t>. Je dispose de ma propre chambre et ma sœur dort dans le salon. Cet aménagement ne nous pose pas de problème. Nous avons chacune notre indépendance. Nous nous entendons bien. J’ajoute que je voyage beaucoup. Ma sœur a tenté de chercher un logement à Genève, mais c’est très difficile à trouver. J’aide ma sœur financièrement. Ses enfants également. Elle n’a pas de revenu. Je ne peux pas expliquer précisément les circonstances dans lesquelles la maison à Mimizan a été louée. J’étais absente de Genève à ce moment-là. Ce que je sais, c’est que les enfants ont voulu lui faire une surprise. Je précise à cet égard qu’il est très difficile de trouver une location dans la région de Mimizan hormis les logements saisonniers. Il s’agissait de louer une maison pour la famille. La location de la maison est financée par les enfants et pour une petite partie par moi. Je me rends dans cette maison plusieurs fois par année quelques jours. J’y vais avec ma sœur en voiture, parfois en train ou en avion. Ma sœur va dans cette maison à la demande de sa fille, qui souffre de sclérose en plaques et qui a à sa charge son propre fils déscolarisé depuis l’âge de 14 ans et drogué. Elle demande l’aide de ma sœur, parce qu’elle est très fatiguée moralement, ce qui l’épuise. Ma sœur séjourne dès lors dans cette maison 8 à 10 jours au maximum par mois. La maison est composée de 3 chambres sur deux étages, avec une grande pièce dans laquelle on peut également dormir. Ma sœur dispose d’une chambre attitrée. C’est la seule dans ce cas. Lorsqu’elle n’est pas là toutefois, quelqu’un d’autre peut occuper cette chambre. La maison n’est pas tout le temps occupée. Ma sœur préfère vivre à Genève, parce qu’elle aime bien cette ville, parce qu’elle y apprécie l’offre culturelle, parce qu’elle y a ses amis. Je précise qu’à l’inverse, Mimizan est une petite bourgade de 2 à 3'000 habitants sauf erreur, qui n’offre aucun intérêt sinon un seul cinéma. Sur question, je précise que ce qui est appelé « théâtre » correspond vraisemblablement à ce cinéma. Sur intervention de ma sœur, je me souviens qu’en effet, elle a travaillé comme mannequin lorsqu’elle est venue à Genève, mais il ne s’agissait pas d’un travail fixe. Je voyage un peu partout dans le monde pour des séjours de 15 jours, 3 semaines, parfois davantage, jusqu’à 6 semaines. Je pars plusieurs fois par année. Lorsque je voyage, ma sœur reste à Genève. Dans le salon à Genève, il y a un canapé-lit et un divan-lit (sans dossier, comme un lit). La plupart du temps, elle dort sur le divan, mais elle peut changer si elle le souhaite. Les draps et couvertures peuvent rester en place. Il n’y a aucune manipulation particulière à effectuer ». 14.    Lors de la comparution personnelle des parties qui a suivi, l’intéressée a précisé que :![endif]&gt;![if&gt; « J’aime changer de lit comme je change l’emplacement des meubles, par exemple. C’est mon côté artiste. Il m’arrive ainsi de dormir, soit dans le divan qui mesure 1,90 m de long et 90 cm de large, soit dans le canapé-lit. Il m’arrive de faire de même chez moi. Je précise à cet égard que chez moi signifie en l’occurrence à Mimizan. Je dispose de la clé de l’appartement bien sûr. Mon nom figure sur la boîte aux lettres. Je produits un avenant au contrat de bail daté du 19 avril 2001 sur lequel j’apparais comme co-titulaire du bail. Je ne sais pas pourquoi nous avons prévu cet avenant. C’est ma sœur qui s’en est occupée. Je reçois mon courrier concernant les rentes françaises là où j’habite à Mimizan. Je précise là où est située la maison. Il n’y a pas de problème, parce qu’il n’y a jamais de courrier urgent. Je ne sais plus à quelle adresse le courrier des autorités françaises m’était adressé avant 2007. J’habitais avant 2007 dans une maison située à la rue Pinasse à Mimizan. Je ne me souviens pas du numéro. Je crois qu’il s’agissait du n° 18. Il s’agissait également d’une location. J’y ai habité huit ans, c’est-à-dire depuis 1999 environ. Avant, je vivais chez un ami à Mont-de-Marsan en France. Je bougeais beaucoup. J’allais à Genève, chez mes enfants. Je faisais un circuit. Réflexion faite, le courrier des autorités françaises pour les rentes m’était adressé avant 2007 à la rue Pinasse à Mimizan. Je m’absente de Genève environ trois mois, trois mois et demi, par année. Pour exemple, je suis à Genève depuis environ huit jours, et compte repartir pour Pâques. ». Le conseil de l’intéressée a tenu à préciser que lorsque sa mandante dit « chez moi » en parlant de la maison à Mimizan, elle entend « chez nous ». 15.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La LPGA, en vigueur depuis le 1er janvier 2003, s’applique aux prestations complémentaires fédérales à moins que la LPC n’y déroge expressément (art. 1 er al. 1 er LPC).![endif]&gt;![if&gt;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Le litige porte sur le droit de l'intéressée aux prestations complémentaires, singulièrement sur la question de son domicile et de sa résidence, et sur le droit du SPC de lui réclamer, partant, le remboursement des prestations qui lui ont été versées à tort du 1 er janvier 2008 au 30 novembre 2014.![endif]&gt;![if&gt; Le SPC considère que l’intéressée n’a, à tout le moins depuis le 1 er janvier 2008, ni son domicile, ni sa résidence habituelle à Genève. 5.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 d'application de la loi sur les prestations cantonales complémentaires à l'assurance-vieillesse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 ![endif]&gt;![if&gt; Selon l'art. 2 al. 1 let. a LPCC, seules les personnes ayant leurs domicile et résidence habituelle à Genève ont droit aux prestations complémentaires cantonales, pour autant qu'elles remplissent les autres conditions prévues par cette disposition. 6.        L'art. 13 LPGA, applicable par renvoi de l'art. 1A LPCC, dispose que le domicile d'une personne est déterminé selon les art. 23 à 26 du code civil du 10 décembre 1907 (CC; RS 210).![endif]&gt;![if&gt;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 En vertu des principes susmentionnés, le dépôt de papiers, l'obtention d'un permis de séjour, l'exercice des droits politiques, le statut de la personne du point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7.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LPGA).![endif]&gt;![if&gt;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(arrêts du Tribunal fédéral 9C_435/2010 et 9C_166/2011 ).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![endif]&gt;![if&gt;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 La loi genevoise du 12 septembre 1985 sur la procédure administrative (LPA) s’applique à la prise de décision par la Cour de céans (art. 1er cum 6 al. 1 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(arrêt du Tribunal fédéral des assurances I 453/04 du 21 juillet 2005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retenus par l’assureur (arrêt du Tribunal fédéral des assurances I 90/04 du 6 mai 2004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9.        Selon l’office cantonal de la population, l’intéressée est domiciliée à Genève depuis le 12 janvier 1986, chez sa sœur.![endif]&gt;![if&gt; Il apparaît toutefois que depuis le 1 er juillet 2007, elle loue une villa à Mimizan (sud-ouest de la France), à l’année, pour le montant de 750.- euros par mois. En réponse au courrier à lui adressé par le SPC le 18 octobre 2014, la mairie de Mimizan a indiqué que l’intéressée « est domiciliée chez nous au ______ allée de K_______ ». Elle a attesté le 24 novembre 2014 que l’intéressée « habite bien une maison en location ______ allée de K_______ à Mimizan depuis le 1 er juillet 2007 ». Le SPC a alors considéré, par décisions des 2, 7 et 14 janvier 2015, confirmées sur opposition le 20 avril 2015, que l’intéressée n’avait plus ni son domicile ni sa résidence à Genève, à tout le moins depuis le 1 er janvier 2008. Il sied préalablement de rappeler que le dépôt de papiers, en l’occurrence à Genève, n'est pas déterminant ; il ne constitue qu'un indice sérieux s'agissant de l'intention de s'établir. 10.    Dans son opposition du 9 mars 2015, l’intéressée a expliqué qu’elle avait conservé le centre de ses intérêts à Genève, mais qu’elle se rendait « avec une certaine fréquence, assister sa fille, résidant à Mimizan, qui souffre d’une sclérose en plaques, et son petit-fils, lequel est handicapé ». Dans son recours du 21 mai 2015, elle déclare que le logement loué lui permet d’accueillir à Mimizan sa fille et son petit-fils, « lesquels habitent près de Mimizan ». Elle précise à cet égard que, quand bien même c’est elle qui a signé le contrat de bail, ce sont ses enfants qui en assument le loyer. Elle produit une attestation manuscrite signée par ces derniers et par sa sœur, datée du 10 juillet 2015.![endif]&gt;![if&gt; Interrogée par la Chambre de céans sur les circonstances dans lesquelles la maison de Mimizan avait été louée, l’intéressée a indiqué que « mes enfants ont voulu me faire une surprise. Ils ont trouvé cette maison. Il y avait urgence pour signer le bail. Ils m’ont appelée et j’ai fait le déplacement de Genève à Mimizan pour signer le bail. La maison était une sorte de cadeau pour moi. Nous n’avons pas réfléchi et j’ai signé le bail. Il était bien sûr convenu que je ne paye pas le loyer. ». L’intéressée a également précisé que sa fille vit en réalité à 90 km environ de Mimizan et son fils près de Biarritz, à Anglet. Elle a, à cet égard, ajouté que « lorsque je viens de Mimizan, je vais chercher ma fille, dans l’idée de la changer d’air. Sinon, elle vient régulièrement à Mimizan. Je précise que Mimizan est à mi-chemin entre Anglet et Bordeaux. ». Sa sœur a confirmé, entendue par la chambre de céans le 23 février 2016, qu’il s’agissait de louer une maison pour la famille, et que les enfants de l’intéressée et elle-même en assumaient le loyer, du fait que l’intéressée n’avait pas de revenu. 11.    a) Il résulte des déclarations de l'intéressée et de sa sœur que les enfants ont voulu lui faire une surprise en juillet 2007 et lui offrir la location d'une maison à Mimizan pour qu’elle puisse avoir son chez-soi et les y recevoir. C’est elle qui a signé le bail. Il était vraisemblablement important que ce fusse elle, puisqu’elle a dû pour cela faire le déplacement Genève-Mimizan en urgence. ![endif]&gt;![if&gt; Elle est la seule à y posséder une chambre attitrée, qu’elle ne partage en principe pas, alors qu’à Genève, chez sa sœur, elle dort au salon sur un divan ou un canapé-lit. Les déclarations faites par l’intéressée lors de sa comparution du 23 février 2016, et à l’issue de l’audition de sa sœur, témoignent clairement de ce qu’elle considère la maison de Mimizan comme étant son chez elle. Le fait qu’elle n’en paye pas le loyer ne permet pas de suivre un autre raisonnement, puisqu’elle n’a jamais été entièrement indépendante financièrement. Elle a par ailleurs reconnu qu’avant 2007, elle habitait déjà à Mimizan, ce depuis 1999, mais dans une autre rue, que, quoi qu’il en soit, elle « bougeait beaucoup », qu’elle aimait se rendre, soit à Genève, soit chez ses enfants, qu’elle « faisait un circuit ». Au surplus, sur l’attestation signée par ses enfants et sa sœur le 10 juillet 2015, il est indiqué que l’aide financière est accordée à l’intéressée, « demeurant à Mimizan ». Force est ainsi de constater que les déclarations de l’intéressée, ainsi que les faits susmentionnés, viennent contredire les informations enregistrées auprès de l’OCP. b) Il résulte certes de l’avenant au contrat de bail concernant l’appartement à Genève que l’intéressée est titulaire du bail. Il y a toutefois lieu de constater que cet avenant date du 19 avril 2001, alors qu’elle affirme vivre dans cet appartement depuis 1986. Si tel était réellement le cas, on pourrait s’étonner de ce que sa sœur ait emménagé dans un nouvel appartement le 16 juillet 1999, sans prévoir, à ce moment-là que l’intéressée signe le bail avec elle. On ne comprend pas bien non plus dans ces conditions ce qui a justifié la conclusion de cet avenant deux ans après, ce d’autant moins que l’intéressée elle-même a déclaré ignorer pour quelle raison cet avenant était intervenu. c) Il est également symptomatique de constater que les amies dont l’intéressée a cité les noms lors de l’audience du 15 décembre 2015 ne sont pas enregistrées auprès de l’office cantonal de la population, à l’exception d’une seule. Elle a par ailleurs indiqué qu’elle avait un médecin traitant à Genève, tout en précisant qu’elle ne le consultait pas souvent, étant d’une façon générale en bonne santé. d) Force est enfin de relever que l’intéressée se contredit dans ses déclarations. Elle affirme, par exemple, lors de la comparution personnelle des parties du 15 décembre 2015, qu’elle a toujours habité avec sa sœur à Genève depuis 1986, mais reconnaît, lors de l’audience du 23 février 2016, qu’elle avait vécu avec un ami à Mont-de-Marsan, puis à Mimizan depuis 1999 déjà, et qu’elle se rendait alors chez sa sœur ou chez ses enfants, qu’elle « faisait un circuit ». e) Il apparaît, au vu de ce qui précède, difficile de considérer, au degré de vraisemblance requis par la jurisprudence, que l’intéressée a conservé le centre de ses intérêts à Genève depuis le 1 er janvier 2008. On ne peut, partant, retenir un domicile à Genève. 12.    a) Il reste à examiner si l’intéressée réalise la seconde condition posée par l'art. 4 al. 1 LPC relative à la résidence habituelle.![endif]&gt;![if&gt; b) S’agissant de la résidence, il est vrai que selon la jurisprudence, il n’y a pas d’interruption de la résidence en Suisse lorsque le séjour à l’étranger est dû à des motifs tels qu’une visite, des vacances ou à des motifs d’assistance. L’intéressée admet qu’elle séjourne à Mimizan régulièrement pour voir sa fille malade. Elle ne donne aucune indication sur la fréquence et la durée de ses séjours, ni dans son opposition, ni dans son recours. Elle indique en revanche qu’elle se rend à Mimizan une fois par mois, six à huit jours, ce qui représente deux mois et demi – trois mois et demi -, lors de sa comparution personnelle, le 15 décembre 2015, et durant trois mois-trois mois et demi par année, lors de celle du 23 février 2016. Sa sœur parle de huit à dix jours au maximum par mois, ce qui correspond à trois mois et demi-quatre mois par année. Il est certes compréhensible qu’il lui soit difficile de chiffrer précisément la durée de ses séjours. Il paraît toutefois peu vraisemblable que l’intéressée passe réellement plus de temps dans l’appartement de sa sœur où elle dort au salon, sur un divan ou un canapé-lit, uniquement pour les possibilité culturelles qu’offre Genève, plutôt que dans une villa spacieuse, dont elle est titulaire du bail, dans laquelle elle a sa chambre attitrée, où viennent régulièrement ses enfants et son petit-fils, et qui se situe dans une commune qu’elle connaît bien puisqu’il semblerait qu’elle y ait vécu depuis 1999 environ. c) Il y a également lieu de relever que les autorités françaises lui adressent tout le courrier concernant ses rentes à Mimizan « pour des questions de simplification et d’organisation ». On ne voit pas bien pour quelle raison ce serait plus simple et plus rationnel pour l’intéressée, de recevoir son courrier officiel à Mimizan, alors qu’elle prétend vivre principalement à Genève. d) La chambre de céans relève qu’il a été difficile d’obtenir les relevés bancaires français de l’intéressée. Ce n’est que le 9 septembre 2015 qu’elle a communiqué les relevés 2014 du compte sur lequel elle perçoit ses rentes françaises. L’intéressé a admis qu’elle retirait effectivement d’importants montants sur ses comptes bancaires suisses, mais a affirmé agir de même sur son compte français. Elle allègue faire tous ses achats à Genève, et dit ne pas comprendre comment il peut apparaître un plus grand nombre de mouvements bancaires sur France que sur Genève. La chambre de céans relève à cet égard qu’il est impossible de déduire quoi que ce soit des mouvements constatés sur les comptes bancaires de l’intéressée, puisque celle-ci serait, à Genève, à la charge de sa sœur en grande partie tout au moins. Il importe en revanche de constater que de janvier 2012 à novembre 2014, l’intéressée n’a présenté aucune demande de remboursement de frais médicaux auprès du SPC. e) Enfin, la jurisprudence citée par l’intéressée ne saurait s’appliquer au cas d’espèce. En effet, la chambre de céans a certes admis, dans un arrêt du 12 décembre 2013 ( ATAS/1235/2013 ), qu’une recourante n’avait pas interrompu sa résidence habituelle à Genève, bien qu’elle soit restée au Cameroun durant presqu’une année. Il s’agissait toutefois pour celle-ci de s’occuper de ses affaires suite au décès de sa sœur. Or, en l’espèce, l’intéressée ne séjourne pas à Mimizan en raison d’un événement particulier survenu à un moment déterminé, mais depuis plusieurs années. 13.    Compte tenu des explications requises de manière répétée par le SPC, puis par la chambre de céans au cours de la procédure, en l’occurrence deux audiences, on pouvait attendre de l’intéressée qu'elle fournisse d’emblée davantage d'indices propres à rendre vraisemblable le maintien de sa résidence à Genève.![endif]&gt;![if&gt; La Chambre de céans a, en l’espèce, renoncé à procéder à un transport sur place, ainsi qu’à l’audition de témoins.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en effet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14.    Il apparaît au vu de ce qui précède que l’intéressée n’est pas domiciliée à Genève et qu’elle n’y réside pas non plus, en tout cas depuis juillet 2007.![endif]&gt;![if&gt; On peut en réalité même douter que l’intéressée ait été effectivement domiciliée à Genève, hormis durant son mariage de 1978 à 1981, au vu de ses déclarations lors de l’audience du 23 février 2016 en particulier, notamment lorsqu’elle précise qu’elle rendait régulièrement visite à sa sœur à Genève. 15.    Il y a ainsi lieu de constater que les prestations complémentaires lui ont été versées à tort. ![endif]&gt;![if&gt; L'obligation de restituer suppose, conformément à la jurisprudence (p. ex. ATF 129 V 110 consid. 1.1, 126 V 23 consid. 4b, 122 V 21 consid. 3a) que soient remplies les conditions d'une reconsidération ou d'une révision procédurale de la décision - formelle ou non - par laquelle les prestations en cause ont été allouées (arrêt du Tribunal fédéral des assurances P 32/06 du 14 novembre 2006 consid. 3 ; ATF 130 V 320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(arrêt du Tribunal fédéral des assurances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L’absence de domicile et de résidence à Genève n’a été découvert par le SPC qu’après coup, de sorte qu’il s’agit là d’un motif de révision procédurale (ATF 122 V 134 ). 16.    Aux termes de l’art. 25 al. 2 LPGA,![endif]&gt;![if&gt;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des assurances K 70/06 du 30 juillet 2007 consid. 5.1 non publié à l’ATF 133 V 579 ).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des assurances K 70/06, op. cit., consid. 5.1). 17.    En l’espèce, il ressort du dossier que ce n’est qu’en octobre 2014, dans le cadre de la révision périodique du dossier, que le SPC a appris l’existence de la maison louée à Mimizan. Dès lors, ses décisions, rendues en janvier 2015, l’ont été en temps utile. ![endif]&gt;![if&gt; Il est manifeste que l’intéressée a violé son obligation de renseigner (art. 31 LPC) en affirmant être domiciliée et résider à Genève. Or,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En l’espèce, les conditions de l’art. 31 LPC - dans sa teneur depuis le 1 er janvier 2008 - sont à l’évidence réalisées, l’intéressée ayant dissimulé la réalité. Il y a par conséquent lieu de retenir qu’elle s’est à tout le moins rendue coupable d’une infraction à l’art. 31 LPC puisqu’elle a bénéficié de prestations complémentaires alors qu’elle n’avait ni domicile ni résidence à Genève. C’est dès lors à juste titre que le SPC a appliqué un délai de prescription de 7 ans, en réclamant la restitution des prestations indûment versées depuis le 1 er janvier 2008. Aussi le recours est-il rejeté. 18.    La chambre de céans attire enfin l’attention de l’intéressée sur le fait qu’elle a la possibilité de déposer auprès du SPC, dans les trente jours à compter de l’entrée en force du présent arrêt, une demande visant à la remise de l’obligation de restituer au sens de l’art. 25 al. 1 2 ème phrase LPGA. ![endif]&gt;![if&gt;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