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A/1744/2011 vom 18. Mai 2012</w:t>
      </w:r>
    </w:p>
    <w:p>
      <w:r>
        <w:t>GE Cour de justice, 2012-05-18, FR</w:t>
      </w:r>
    </w:p>
    <w:p>
      <w:r>
        <w:rPr>
          <w:b/>
        </w:rPr>
        <w:t xml:space="preserve">Quelle: </w:t>
      </w:r>
      <w:r>
        <w:t>https://mcp.opencaselaw.ch/entscheid/ge_gerichte_A_1744_2011</w:t>
      </w:r>
    </w:p>
    <w:p>
      <w:r>
        <w:t>FR: GE_GERICHTE A/1744/2011 du 18 mai 2012</w:t>
      </w:r>
    </w:p>
    <w:p>
      <w:r>
        <w:t>IT: GE_GERICHTE A/1744/2011 del 18 maggio 2012</w:t>
      </w:r>
    </w:p>
    <w:p>
      <w:pPr>
        <w:pStyle w:val="Heading2"/>
      </w:pPr>
      <w:r>
        <w:t>Volltext</w:t>
      </w:r>
    </w:p>
    <w:p>
      <w:r>
        <w:t>Genève Cour de justice (Cour de droit public) Chambre des assurances sociales 18.05.2012 A/1744/2011</w:t>
      </w:r>
    </w:p>
    <w:p>
      <w:r>
        <w:t>A/1744/2011 ATAS/718/2012 du 18.05.2012 ( AI ) , REJETE Recours TF déposé le 06.07.2012, rendu le 09.01.2013, REJETE, 9c_516/2012 En fait En droit RÉPUBLIQUE ET CANTON DE GENÈVE POUVOIR JUDICIAIRE A/1744/2011 ATAS/718/2012 COUR DE JUSTICE Chambre des assurances sociales Arrêt du 18 mai 2012 3ème Chambre En la cause Monsieur P___________, domicilié à Plan-les-Ouates, comparant avec élection de domicile en l'étude de Maître BAIER Florian recourant contre OFFICE DE L'ASSURANCE-INVALIDITE DU CANTON DE GENEVE, sis rue de Lyon 97, Genève intimé EN FAIT Monsieur P___________ (ci-après : l’assuré), ressortissant portugais né en 1954, a travaillé comme maçon jusqu’au 16 juin 1997, date à partir de laquelle il a cessé toute activité lucrative pour raisons de santé. Le 12 mai 1998, l’intéressé a déposé une première demande de prestations auprès de l’Office cantonal de l’assurance-invalidité (ci-après : l’OAI) qui, par décision du 4 novembre 2002, lui a reconnu le droit à une rente entière du 1er juin 1998 au 31 août 1999. L’OAI a en effet considéré que l’état de santé de l’assuré s’était amélioré au point qu’il avait recouvré une capacité de gain entière, point confirmé par un stage d’observation professionnelle, à l’issue duquel les experts ont conclu à une capacité résiduelle de travail de 75% sur un plein temps, voire même de 100% après un stage de réentraînement à l’effort. Le 11 novembre 2004, le Tribunal cantonal des assurances sociales, dans un arrêt ATAS/953/2004 , a admis partiellement le recours interjeté par l’assuré, en ce sens qu’il lui a reconnu le droit à des mesures de reclassement. Saisi à son tour par l’assuré, le Tribunal fédéral a statué en date du 12 octobre 2006 (ATFA I 21/05) et a partiellement admis le recours, en ce sens qu’il a prolongé l'octroi de la rente entière de trois mois (du 31 août au 30 novembre 1999). Dans son arrêt, le TF, à l’instar de l’OAI et du Tribunal cantonal, a considéré que l’assuré, s’il ne pouvait certes plus assumer son ancienne activité de maçon, pouvait en revanche exercer à plein temps une activité adaptée. En juillet 2007, l’assuré a déposé une nouvelle demande de prestations, que l’OAI a rejetée par décision du 6 mai 2008, au motif que les éléments recueillis lors de l’instruction n’avaient démontré aucune aggravation objective de l’état de santé de l'assuré. Cette décision été confirmée par le Tribunal cantonal des assurances sociales le 11 décembre 2008 (ATAS_1500_2008). Le Tribunal a constaté que le Dr Q___________, médecin traitant, n'avait fait état d'aucune aggravation de l'état de son patient et que l'on ne pouvait non plus tirer la conclusion d'une telle aggravation du rapport de la fondation PRO qui préconisait qu'un taux d'occupation de 50 % soit privilégié afin de s'assurer que l'intéressé puisse conserver sur le long terme un bon rendement en temps et en qualité. Le 25 janvier 2011, l'assuré a déposé une nouvelle demande visant l'octroi d'une rente. Invité à rendre l’aggravation qu’il invoquait plausible, l’assuré a produit un bref certificat de son médecin traitant, le Dr Q___________, daté du 11 mars 2011, indiquant qu’il suivait régulièrement l’assuré depuis plusieurs années, que celui-ci avait été pris en charge par le Dr R___________ pour une aggravation de ses dorso-lombalgies, qu’au surplus, un syndrome d’apnées du sommeil avait été découvert, qui était néanmoins désormais sous contrôle, et qu’enfin, que l’assuré souffrait d’une toux persistante. Par décision du 9 mai 2011, l'OAI l’a rejetée motif pris de l’absence d’élément médical objectif nouveau mettant en évidence une aggravation de l'état de santé de l'assuré. Par écriture du 8 juin 2011, l'assuré a interjeté recours contre cette décision en concluant à l'octroi d'une rente entière à compter du 1er janvier 2011. Invité à se déterminer, l'intimé, dans sa réponse du 7 juillet 2011, a conclu au rejet du recours en faisant remarquer que le seul certificat médical produit par l’assuré à l’appui de sa nouvelle demande n’avait pas permis de rendre plausible une modification déterminante de son état de santé. Le 18 août 2011, l'assuré a complété son recours se référant à l'avis du Dr R___________, spécialiste en chirurgie orthopédique. Ce dernier, dans un bref courrier du 9 juin 2011, relate que l’assuré lui a dit être en arrêt de travail depuis 1997. Il émet l’avis qu’en présence d’une aussi longue période d’incapacité et en présence de troubles dégénératifs au niveau du rachis lombaire, la reprise d’une activité de maçon est très peu probable. Le médecin ajoute que la reprise d’une activité adaptée lui semble possible mais difficile sur le plan pratique au vu de l’âge de l’assuré et de sa longue période d’inactivité. Le recourant admet qu'une reprise du travail dans une activité adaptée mérite d'être tentée mais soutient qu'elle ne pourra se faire sans un soutien extérieur approprié. Il conclut en conséquence à l’octroi d’une mesure de reclassement, ajoutant qu’il « accepterait aujourd'hui de retirer sa demande de rente AI moyennant prise en charge par l'AI d'une seconde et dernière mesure d'aide au placement dans une activité professionnelle sédentaire à un taux de 75 % au plus ». Par écriture du 22 août 2011, l'intimé a fait remarquer que l'objet du litige se limitait à la question de savoir s'il y avait eu ou non aggravation de l'état de santé de l'assuré. Par écriture du 7 septembre 2011, l'assuré a demandé l'audition du Dr R___________ et a conclu à l'octroi d'une rente entière d'invalidité à compter du 1er janvier 2011. Une audience s'est tenue en date du 6 octobre 2011 au cours de laquelle a été entendu le Dr R___________ qui, en substance, a confirmé la teneur de son courrier du 9 juin 2011. Le témoin a ajouté qu’il lui semblait que la situation de l’assuré s’était péjorée depuis 2009 sur le plan des douleurs. Il a ajouté n’avoir cependant pas procédé à un nouvel examen radiologique au vu du fait que rien dans son examen ne l'y incitait. Dans ses conclusions après enquête du 20 octobre 2011, l'intimé a persisté dans ses conclusions. Il soutient que si le Dr R___________ conclut certes à une capacité de travail de 50% dans une activité adaptée, cela ne constitue qu'une appréciation différente d'un même état de fait, d’autant que l'allégation selon laquelle les douleurs se seraient aggravées n'a pas été confirmée par des observations médicales concluantes ou un nouveau diagnostic posé dans le cadre d'une classification reconnue. Quant au recourant, il a également persisté dans ses conclusions par écriture du 31 octobre 2011. Il soutient que sa situation est lentement évolutive et que l'OAI aurait dû procéder à une réévaluation clinique de sa situation.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Le délai de recours est de 30 jours (art. 60 al. 1 LPGA). Interjeté dans la forme et le délai prévus par la loi, le recours est recevable, en vertu des art. 56ss LPGA. Le litige se limite à la question de savoir non pas si le recourant a rendu l’aggravation de son état de santé plausible - puisque l’intimé a formellement rejeté sa demande et, ce faisant, est entré en matière - mais si l’aggravation alléguée doit être confirmée et si elle est susceptible d’ouvrir droit aux prestations de l’assurance-invalidité.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l’espèce, il y a donc lieu de vérifier s’il y a bien eu aggravation de l’état de santé de l’assuré depuis le 6 mai 2008, date de la précédente décision de l’OAI. A l’époque, le Dr Q___________, médecin traitant, avait mentionné à titre de diagnostics ayant une répercussion sur la capacité de travail : des douleurs lombaires L5-S1 et un canal lombaire étroit, des malaises sans origine organique décelée, une inadaptation socioculturelle en raison de la langue, une surdité de perception type traumatisme acoustique, des gonalgies droites correspondant à une gonarthrose débutante et une déchirure du ménisque interne. Force est de constater que le nouveau certificat établi par le Dr Q___________ et produit par le recourant à l’appui de sa nouvelle demande ne met en évidence aucune aggravation objective susceptible d’influencer les droits de son patient puisque le syndrome d’apnées du sommeil évoqué est « sous contrôle », que l’augmentation alléguée des dorsolombalgies n’est étayée par aucun argument objectif et qu’une « toux persistante » ne saurait être considérée comme invalidante. Quant au Dr R___________, il n’avance lui non plus aucun élément médical objectif permettant de conclure à une aggravation. Le médecin se livre à une appréciation de la capacité de réinsertion de l’assuré basée sur des éléments ne relevant ni du domaine médical ni de celui de l’assurance-invalidité et admet d’ailleurs n’avoir pas jugé utile de procéder à un nouvel examen radiologique car « rien dans son examen ne l'y incitait ». Dans ces circonstances, force est de constater que c’est à juste titre que l’intimé a rejeté la nouvelle demande de l’assuré puisqu’aucune aggravation n’a pu objectivement être mise en évidence. On ne saurait à cet égard reprocher à l’intimé de n’avoir pas mis en œuvre d’examens complémentaires auxquels le médecin traitant a lui-même renoncé. Au vu de ce qui précède, le recours sera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RS E 510.03). PAR CES MOTIFS, LA CHAMBRE DES ASSURANCES SOCIALES : Statuant A la forme : Déclare le recours recevable. Au fond : Le rejette.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