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A/1742/2018 vom 17. November 2017</w:t>
      </w:r>
    </w:p>
    <w:p>
      <w:r>
        <w:t>GE Cour de justice, 2017-11-17, FR</w:t>
      </w:r>
    </w:p>
    <w:p>
      <w:r>
        <w:rPr>
          <w:b/>
        </w:rPr>
        <w:t xml:space="preserve">Quelle: </w:t>
      </w:r>
      <w:r>
        <w:t>https://mcp.opencaselaw.ch/entscheid/ge_gerichte_A_1742_2018</w:t>
      </w:r>
    </w:p>
    <w:p>
      <w:r>
        <w:t>FR: GE_GERICHTE A/1742/2018 du 17 novembre 2017</w:t>
      </w:r>
    </w:p>
    <w:p>
      <w:r>
        <w:t>IT: GE_GERICHTE A/1742/2018 del 17 novembre 2017</w:t>
      </w:r>
    </w:p>
    <w:p>
      <w:pPr>
        <w:pStyle w:val="Heading2"/>
      </w:pPr>
      <w:r>
        <w:t>Volltext</w:t>
      </w:r>
    </w:p>
    <w:p>
      <w:r>
        <w:t>Genève Cour de justice (Cour de droit public) Chambre des assurances sociales 22.06.2018 A/1742/2018</w:t>
      </w:r>
    </w:p>
    <w:p>
      <w:r>
        <w:t>A/1742/2018 ATAS/553/2018 du 22.06.2018 ( CHOMAG ) rÉpublique et canton de genÈve POUVOIR JUDICIAIRE A/1742/2018 ATAS/553/2018 COUR DE JUSTICE Chambre des assurances sociales Arrêt incident du 22 juin 2018 1 ère Chambre En la cause Monsieur A______ et Madame A______ Tous deux domiciliés à GENÈVE, comparant avec élection de domicile en l'étude de Maître Dalmat PIRA recourants contre CAISSE CANTONALE GENEVOISE DE CHOMAGE, sise rue de Montbrillant 40, GENÈVE intimée Attendu en fait que Monsieur A______ (ci-après l’intéressé) a déposé le 1 er juin 2015 une demande d’indemnités auprès de la caisse cantonale de chômage (ci-après la caisse) ; qu’il a mentionné être domicilié à la rue Daubin 18, à Genève ; que son épouse, Madame A______, en a fait de même le 3 juillet 2017 ; Que la caisse a constaté, sur la base d’un rapport d’enquête de l’office cantonal de l’emploi établi le 12 octobre 2017, que l’intéressé et son épouse étaient domiciliés en France depuis le 1 er juin 2015 ; qu’elle a ainsi considéré que ceux-ci ne pouvaient faire valoir leur droit aux indemnités de chômage en Suisse, État du dernier emploi, mais bien en France, dans l’État de résidence ; que par décision du 17 novembre 2017, confirmée sur opposition le 19 avril 2018, elle a dès lors réclamé à l’intéressé le paiement de la somme de CHF 76'834.30, représentant les indemnités versées à tort depuis le 1 er juin 2015, et à son épouse le paiement de la somme de CHF 10'205.85, représentant les indemnités versées à tort du 3 juillet au 30 septembre 2017 ; Que l’intéressé et son épouse, représentés par Me Dalmat PIRA, ont chacun interjeté recours le 22 mai 2018 contre ladite décision sur opposition ; qu’ils concluent, préalablement, à la restitution de l’effet suspensif, à leur comparution personnelle et à l’audition de plusieurs témoins, et, principalement, à l’annulation de la décision du 19 avril 2018 ; Que deux causes ont été enregistrées, sous les n os A/1742/2018 et A/1746/2018 ; Que dans sa réponse du 7 juin 2018 concernant la demande de restitution de l’effet suspensif, la caisse a rappelé que cette question ne peut se poser d’entrée de jeu pour les décisions négatives, de sorte qu’il n’est pas nécessaire de retirer l’effet suspensif ; qu’elle ajoute que, quoi qu’il en soit, elle n’engagera pas de démarches pour récupérer le montant dû tant qu’elle ne sera pas en possession d’une décision entrée en force ; Que les parties ont été informées que la cause était gardée à juger sur la question de l’effet suspensif ;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70 al. 1 er de la loi du 12 septembre 1985 sur la procédure administrative (LPA), l’autorité peut, d’office ou sur requête, joindre en une même procédure des affaires qui se rapportent à une situation identique ou à une cause juridique commune ; Qu’en l’espèce, il se justifie de joindre les deux causes A/1742/2018 et A/1746/2018 en une seule et même procédure sous le numéro A/1742/2018, du fait que l’objet des deux litiges est le même ; Qu’interjeté dans les formes et délais légaux, les recours sont recevables (art. 1 LACI, 38, 56 et 60 LPGA) ; Que les recourants sollicitent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 que l'art. 61 LPGA pose des exigences auxquelles doit satisfaire la procédure devant le tribunal cantonal des assurances, laquelle est réglée par le droit cantonal, sous réserve de l'art. 1 al. 3 PA ; que l'art. 56 LPGA, qui concerne le droit de recours, ne règle pas l'effet suspensif éventuel du recours (Ueli KIESER, ATSG-Kommentar, p. 562 ch. m. 16 ad art. 56 et la référence; ATF 129 V 376 consid. 4.3 in fine) ; que par renvoi de l'art. 1 al. 3 PA, l'art. 55 al. 2 et 4 PA, concernant le retrait de l'effet suspensif, s'applique à la procédure devant les autorités cantonales de dernière instance qui ne statuent pas définitivement en vertu du droit public fédéral ; Que l'entrée en vigueur de la LPGA et de l'OPGA n'a rien changé à la jurisprudence en matière de retrait par l'administration de l'effet suspensif à une opposition ou à un recours ou de restitution de l'effet suspensif (arrêt précité P. du 24 février 2004) ; qu'ainsi, la possibilité de retirer l'effet suspensif à l'opposition (cf. art. 11 al. 1 et 2 OPGA) n'est pas subordonnée à la condition qu'il existe, dans le cas particulier, des circonstances tout à fait exceptionnelles qui justifient cette mesure ; qu'il incombe bien plutôt à l'autorité appelée à statuer d'examiner si les motifs qui parlent en faveur de l'exécution immédiate de la décision l'emportent sur ceux qui peuvent être invoqués à l'appui de la solution contraire (cf. RAMA 2004 no U 521 p. 447 et les références) ; que l'autorité dispose sur ce point d'une certaine liberté d'appréciation ;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Qu’il y a lieu de constater que la décision litigieuse comporte deux volets, soit le refus d’accorder les indemnités, d’une part, et la demande de restitution des indemnités versées à tort, d’autre part ; qu’en l'espèce, le premier volet constitue une décision « négative », qui ne peut avoir un effet suspensif automatique (arrêt du Tribunal fédéral 8C 339/2009 ; ATAS/2/2017 ) ; que partant, la demande de rétablissement de l’effet suspensif est pour ce volet sans objet ; que la caisse n'a pas retiré l'effet suspensif à un éventuel recours, de sorte que la demande de rétablissement de l'effet suspensif est elle aussi sans objet s’agissant du second volet ; PAR CES MOTIFS, LA CHAMBRE DES ASSURANCES SOCIALES : Statuant sur incident À la forme : 1.        Déclare les recours recevables.![endif]&gt;![if&gt; Préalablement : 2.        Ordonne la jonction des causes A/1742/2018 et A/1746/2018 sous A/1742/2018.![endif]&gt;![if&gt; Au fond : 3.        Déclare sans objet les demandes de restitution de l’effet suspensif. ![endif]&gt;![if&gt; 4.        Réserve la suite de la procédure.![endif]&gt;![if&gt;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