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A/1741/2006 vom 9. November 2006</w:t>
      </w:r>
    </w:p>
    <w:p>
      <w:r>
        <w:t>GE Cour de justice, 2006-11-09, FR</w:t>
      </w:r>
    </w:p>
    <w:p>
      <w:r>
        <w:rPr>
          <w:b/>
        </w:rPr>
        <w:t xml:space="preserve">Quelle: </w:t>
      </w:r>
      <w:r>
        <w:t>https://mcp.opencaselaw.ch/entscheid/ge_gerichte_A_1741_2006</w:t>
      </w:r>
    </w:p>
    <w:p>
      <w:r>
        <w:t>FR: GE_GERICHTE A/1741/2006 du 9 novembre 2006</w:t>
      </w:r>
    </w:p>
    <w:p>
      <w:r>
        <w:t>IT: GE_GERICHTE A/1741/2006 del 9 novembre 2006</w:t>
      </w:r>
    </w:p>
    <w:p>
      <w:pPr>
        <w:pStyle w:val="Heading2"/>
      </w:pPr>
      <w:r>
        <w:t>Volltext</w:t>
      </w:r>
    </w:p>
    <w:p>
      <w:r>
        <w:t>Genève Cour de justice (Cour de droit public) Chambre des assurances sociales 09.11.2006 A/1741/2006</w:t>
      </w:r>
    </w:p>
    <w:p>
      <w:r>
        <w:t>A/1741/2006 ATAS/1042/2006 du 09.11.2006 ( AI ) , REJETE En fait En droit RÉPUBLIQUE ET CANTON DE GENÈVE POUVOIR JUDICIAIRE A/1741/2006 ATAS/1042/2006 ARRET DU TRIBUNAL CANTONAL DES ASSURANCES SOCIALES Chambre 3 du 9 novembre 2006 En la cause Monsieur F__________, domicilié , 1225 CHENE-BOURG recourant contre OFFICE CANTONAL DE L'ASSURANCE INVALIDITE, rue de Lyon 97, case postale 425, 1211 GENEVE 13 intimé EN FAIT Après une formation d'employé de commerce et un stage de vendeur, Monsieur  F__________, né le 1944, a été chef de rayon pendant une année, puis caissier de change de 1972 à 1978, adjoint de chef d'agence dans un bureau de change, de 1979 à 1989, et enfin, chef d'agence du bureau de change X__________ de 1990 à 2001. A ce poste, l'assuré a réalisé en 2001 un revenu annuel de 113'880 fr. Licencié par son employeur avec effet au 9 novembre 2001, l'intéressé a ensuite bénéficié des indemnités de l'assurance-chômage. Le 19 juillet 2003, l'assuré a chuté dans les escaliers, ce qui lui a occasionné une fracture de la 4 ème côte gauche, une fracture de l'os malaire gauche, un traumatisme crânien avec perte de connaissance, des vertiges persistants, des pertes d'équilibre, des maux de tête constants et des douleurs à la nuque. Le Dr A__________, spécialiste FHM en oto-rhino-laryngologie et en chirurgie cervico-faciale, a indiqué, dans un courrier adressé le 24 septembre 2003 à la Dresse EB__________, avoir posé les diagnostics suivants : déficit vestibulaire partiel droit, vertige positionnel paroxystique bénin sur cupulo-lithiase droite et fracture du malaire gauche avec hypoesthésie résiduelle suite à la chute du 19 juillet 2003 avec perte de connaissance probable de quelques secondes. Depuis lors, l'assuré se plaint de vertiges persistants, principalement en se levant le matin, ainsi que d'une hypoesthésie de la joue gauche post-traumatique. Le médecin indique que, sur le plan des vertiges, l'assuré présente une double pathologie : le vertige positionnel paroxystique bénin sur cupulo-lithiase droite s'est amélioré avec des manœuvres de Semond itératives (lors du dernier contrôle il n'y avait plus de vertiges de ce type); s'y ajoute un déficit vestibulaire partiel droit qui est toujours persistant mais de moins en moins symptomatique, probablement dû à une compensation centrale du cerveau. Quant à la paresthésie associée à une diplopie dans le regard latéral, une intervention chirurgicale de neurolyse n'est malheureusement plus envisageable vu le délai qui s'est écoulé depuis l'accident. Une telle intervention aurait dû être pratiquée dans un laps de temps de quelques jours après l'accident. Le médecin a cependant jugé qu'il était probable que l'évolution soit spontanément favorable par la suite. Le Dr C__________, spécialiste FMH en chirurgie et médecin d'arrondissement de la CAISSE NATIONALE SUISSE D’ASSURANCE EN CAS D’ACCIDENTS (Schweizerische Unfallversicherungsanstalt ; ci-après la SUVA), a retenu dans un courrier adressé le 15 décembre 2003 à la Dresse D__________: un status à plus de quatre mois d'une contusion thoracique avec fracture de la 4 ème côte à gauche, fracture du malaire gauche avec hypoesthésie du V2, traumatisme crânien avec perte de connaissance de quelques instants à la suite d'une chute d'une échelle. Dans l'évolution, le médecin a relevé la mise en évidence de vertiges paroxystiques bénins sur cupulo-lithiase droite traités par manœuvres de Semond et la persistance d'un déficit vestibulaire droit, de troubles résiduels de l'atteinte du V2 et de maux de tête. A l'examen, il a indiqué retrouver une hyposensibilité sous-orbitaire gauche, une réduction de la mobilité cervicale dans les mouvements à gauche et un état antérieur de monoplégie du membre supérieur gauche à la suite d'un accident survenu alors que l'assuré n'était âgé que de quinze ans. D'un courrier émanant du Dr C__________ le 5 mars 2004, il ressort que le problème de fracture de côte pouvait alors être considéré comme guéri mais que persistaient en revanche des séquelles au niveau de l'hypoesthésie, dans le cadre de la fracture malaire gauche, ainsi que des troubles vestibulaires de l'équilibre et de l'audition. En avril 2004, l'assuré a subi une radio-chimiothérapie pour un carcinome épidermoïde du larynx. Par décision du 6 mai 2004, la SUVA a estimé que l'assuré, dans le cadre d'une activité adaptée, notamment celle d'employé de commerce en tant que chef de bureau de change, serait capable de travailler à plein temps et plein rendement. Dès lors, elle lui a reconnu une capacité de travail de 100% à partir du 1 er janvier 2004. Le 10 mai 2004, l'assuré a déposé une demande de prestations auprès de l'Office cantonal de l'assurance-invalidité (OCAI). Dans un rapport médical concernant les capacités professionnelles de son patient, daté du 3 juin 2004, la Dresse D__________ a indiqué que ce dernier pouvait conserver la position assise cinq heures par jour, qu'il lui fallait éviter les positions debout et accroupie, la marche à pied et l'utilisation des bras, qu'il pouvait en revanche lever, porter ou déplacer des charges d'une dizaine de kilos avec le membre supérieur droit, qu'il lui fallait éviter de se baisser, les mouvements répétitifs, le travail en hauteur et les déplacements sur sol irrégulier. Elle a estimé sa capacité de travail dans sa profession précédente à 0% et indiqué qu'à son avis, on ne pouvait exiger de l'assuré qu'il exerce une autre activité en raison de ses troubles d'équilibre, de ses céphalées et de son hypo-acousie. Consulté une nouvelle fois par le patient, le Dr A__________, dans un courrier adressé le 7 juin 2004 à la Dresse E__________, a indiqué avoir procédé à un nouveau bilan oto-neurologique qui a montré la persistance d'un déficit vestibulaire droit avec une hypo-réflexie, voire aréflexie de l'oreille droite. La manœuvre de Hallpike à droite provoquait un vertige. L'audiogramme montrait une audition normale à droite. L'audition à gauche était normale jusqu'à 2000 Hz puis présentait une élévation plus importante des seuils dans les fréquences élevées correspondant à un déficit de 8%. Dans un rapport daté du 24 juin 2004, la Dresse D__________ a mentionné à titre de diagnostics ayant des répercussions sur la capacité de travail : un déficit vestibulaire droit persistant avec cupulo-lithiase droite d'accompagnement post-traumatique, un status neuf mois post-fracture de l'os malaire gauche avec hypoesthésie résiduelle du nerf V2, une surdité de degré léger à gauche par déficit mixte, des céphalées et cervicalgies post-traumatiques, un status deux mois post radio-chimiothérapie combinée pour carcinome épidermoïde du larynx sans récidive loco-régionale, une anémie post-chimiothérapie, une mycose buccale traitée, une dysphonie et enfin, une monoplégie et atrophie du membre supérieur gauche sur lésion post-traumatique du plexus bracchial à l'âge de quinze ans. Le 16 février 2005, le Dr. F__________, du service médical régional AI (SMR) Léman, a proposé d'actualiser le dossier en s'enquérant auprès du Dr G__________, du service d'oto-rhino-laryngologie des "établissement hospitalier" de l'évolution de l'état de santé et de la capacité de travail de l'assuré. Le 27 juin 2005, le Dr. G__________ a indiqué que l'état de santé de l'assuré était stationnaire, que celui-ci se plaignait de douleurs chroniques à la déglutition, d'une fatigue chronique importante et d'odynodysphagie, séquelles de la radiothérapie et de la chimiothérapie pratiquées en mars 2004. Selon lui, compte tenu de cette importante odynodysphagie apparue en mars 2004, la capacité de travail de l'assuré en tant qu'employé de commerce est limitée à 50%. Le 4 août 2005, le Dr C. F__________ a confirmé que l'incapacité de travail résiduelle de 50% était justifiée par les effets secondaires de la radiothérapie, à savoir une importante odynodysphagie imposant une alimentation mixée. Par décision du 8 novembre 2005, l'OCAI a accordé à l'assuré une demi-rente d'invalidité à compter du 1 er juillet 2004. Il a admis que, depuis le 20 juillet 2003, début du délai d'attente d'une année, la capacité de travail de l'assuré était considérablement restreinte et que le taux d'invalidité s'établissait à 50%. Par courrier du 29 novembre 2005, l'assuré a formé opposition à cette décision. Il a allégué que, depuis l'accident survenu le 19 juillet 2003, son état de santé ne s'était pas amélioré puisqu'il souffrait toujours de pertes d'équilibre, de vertiges persistants, de maux de tête constants et de douleurs à la nuque. Il a invoqué de grands problèmes sur les plans physique et psychique, suite au cancer des cordes vocales dont il a été atteint et aux douleurs qui s'en sont suivies. Il en tire la conclusion que son incapacité de travail s'élève à 100%. Le Dr H__________, de la clinique ORL des "établissement hospitalier", a indiqué, dans un bref rapport daté du 6 février 2006, que l'état de santé du patient était stationnaire depuis le 19 octobre 2005. S'agissant d'une éventuelle capacité de travail résiduelle, il l'a exclue au motif que "le patient était à l'AI". Par décision sur opposition du 5 avril 2006, l'OCAI a confirmé sa décision du 8 novembre 2005. Il a relevé que le rapport médical du Dr H__________ n'apportait aucun nouvel élément qui pourrait permettre une modification de son évaluation. Par courrier du 4 mai 2006, l'assuré a proposé à l'OCAI de se soumettre à l'examen de l'un de ses médecins afin d'avoir un autre éclairage sur son état de santé. Par courrier du 12 mai 2006, l'OCAI lui a répondu qu'il lui était loisible d'interjeter recours contre sa décision du 5 avril 2006. C'est ce qu'a fait l'assuré, par courrier adressé le 15 mai 2006 au tribunal de céans. Il fait valoir que son état de santé ne s'est pas amélioré, au contraire, puisqu'il souffre toujours de pertes d'équilibre, de vertiges persistants, de maux de tête constants et de douleurs cervicales. Il ajoute qu'il est sous traitement anti-dépresseur et anti-hypertenseur. Il en tire la conclusion que, vu son incapacité à se recycler dans un autre domaine, ses handicaps et son âge, il lui est parfaitement impossible de reprendre une activité salariée. Il produit à l'appui de son recours un certificat médical établi le 9 mai 2006 par la Dresse D__________ dont il ressort qu'il présente toujours des vertiges importants avec troubles de l'équilibre nécessitant l'aide d'une canne pour tous ses déplacements, des céphalées et des cervicalgies quotidiennes, ainsi que des acouphènes qui le perturbent dans les tâches de la vie quotidienne. Par ailleurs, le médecin mentionne une lésion suspecte au niveau gengivo-palatin gauche et une hypothyroïdie actuellement substituée. La Dresse exprime l'avis que les symptômes dont est atteint son patient, associés à sa monoplégie et à l'atrophie de son membre supérieur gauche, à l'utilisation d'une canne et aux douleurs font qu'il ne peut reprendre une activité à 100%. Le recourant a également produit d'autres rapports médicaux déjà versés au dossier de l'OCAI. Invité à se prononcer, l'OCAI, dans sa réponse du 6 juin 2006, a conclu au rejet du recours. Il admet que le trouble fonctionnel vestibulaire périphérique unilatéral implique l'apparition récurrente de vertiges et que l'assuré n'est donc pas apte à exercer des activités comportant un risque de chute, que celles qui requièrent des mouvements complexes ou le soulèvement de charges lourdes sont également exclues, mais souligne qu'en revanche, une activité s'exerçant de préférence assis et facile est exigible sans limitation temporelle du point de vue purement oto-neurologique. L'OCAI fait remarquer que la SUVA, dont la décision n'a d'ailleurs pas été contestée, a ainsi admis que dans une activité adaptée, notamment celle d'employé de commerce, la capacité de travail était totale en temps et en rendement. Il en découle que les séquelles de l'accident, si elles ne sont pas niées, ne sont toutefois pas susceptibles d'entraîner une incapacité de travail dans l'activité précédemment exercée par l'assuré. Quant aux séquelles de la radio-chimiothérapie subie en janvier 2004, l'OCAI se réfère aux avis des Drs G__________ et F__________ et conclut à une capacité de travail raisonnablement exigible de 50%. Il souligne que seul le médecin traitant estime que la capacité de travail du recourant est nulle et rappelle que les constatations du médecin de famille quant à l'appréciation de l'incapacité de travail ont une valeur probante inférieure à celle des avis des spécialistes. Par courrier du 4 juillet 2006, adressé directement à l'intimé et en copie au tribunal de céans, le recourant a une nouvelle fois demandé à pouvoir faire l'objet d'une contre expertise par l'un des médecins de l'assurance. Après communication des dernières écritures,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de céans connaît en instance unique des contestations prévues par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sur opposition du 5 avril 2006 à la lumière des nouvelles dispositions de la LPGA (ATF 130 V 332 consid. 2.2 et 2.3). En ce qui concerne la procédure et à défaut de règles transitoires contraires, le nouveau droit s'applique sans réserve dès le jour de son entrée en vigueur (ATF 117 V 93 consid. 6b; 112 V 360 consid. 4a; RAMA 1998 KV 37 p. 316 consid. 3b). Déposé dans les forme et délai prévus par la loi, le présent recours est recevable (art. 60 LPGA). Le litige porte sur le point de savoir si les atteintes à la santé dont souffre le recourant permettent de lui reconnaître un degré d'invalidité supérieur à celui de 50% que lui a reconnu l'intimé.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En vertu de l’art. 28 al. 1 LAI (dans sa version antérieure au 1 er janvier 2004), l’assuré a droit à une rente entière s’il est invalide à 66 2/3% au moins, à une demi-rente s’il est invalide à 50% au moins, ou à un quart de rente s’il est invalide à 40% au moins; dans les cas pénibles, l’assuré peut, d’après l’art. 28 al. 1bis LAI, prétendre à une demi-rente s’il est invalide à 40% au moins. Dès le 1 er janvier 2004, l’assuré a droit à une rente entière s’il est invalide à 70% au moins, à un trois-quarts de rente s'il est invalide à 60% au moins, à une demi-rente s’il est invalide à 50% au moins, ou à un quart de rente s’il est invalide à 40% au moins. c)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d)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3b/bb et cc).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En l'espèce, les atteintes à la santé de l'assuré sont clairement établies. En premier lieu, il souffre d'une monoplégie et d'une atrophie de son membre supérieur gauche, séquelles d'un accident survenu alors qu'il n'était âgé que de quinze ans. Force est de constater que ces atteintes, évoquées par son médecin traitant, ne l'ont jamais empêché de travailler à plein temps et plein rendement. En second lieu, l'assuré souffre de déficit vestibulaire partiel droit, d'une très légère surdité (évaluée à 8% par le Dr A__________) à gauche, de céphalées et cervicalgies post-traumatiques. La répercussion de ces atteintes sur la capacité de travail de l'assuré a fait l'objet d'un examen approfondi par la SUVA qui a conclu, sur la base des rapports de son médecin d'arrondissement, le Dr C__________, qu'elles lui permettaient néanmoins de pratiquer une activité adaptée à plein temps et à plein rendement et ce, dès le 1 er janvier 2004. Il y a lieu de relever que l'assuré n'a pas contesté la décision de la SUVA. Qui plus est,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La définition de l'invalidité est désormais inscrite dans la loi. Selon l'art. 8 al. 1 LPGA,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Par exemple, le TFA a considéré comme insoutenable une appréciation des organes de l'assurance-invalidité, au motif qu'elle s'écartait largement de l'évaluation de l'assureur-accidents, laquelle reposait sur des conclusions médicales convaincantes concernant la capacité de travail et l'activité exigible, ainsi que sur une comparaison des revenus correctement effectuée (ATF 126 V 288 consid. 2d; ATF 119 V 474 consid. 4a; voir aussi RAMA 2000 n° U 406 p. 402 s. consid. 3, 2001 n° U 410 p. 73 s. consid. 3; arrêts T. du 13 janvier 2004 [I 564/02] et R. D. du 24 mars 2004 [U 288/03]). En l'occurrence, on ne voit pas d'éléments permettant de faire penser que l'évaluation de la SUVA repose sur une erreur de droit ou sur une appréciation insoutenable. En effet, selon la Drsse D__________ elle-même (voir son rapport médical du 3 juin 2004), l'assuré pourrait conserver la position assise cinq heures par jour, il lui faut éviter des positions debout et accroupie, la marche à pied, l'utilisation des bras, les mouvements répétitifs, le travail en hauteur et les déplacements sur sol irrégulier. Compte tenu de cette description des limitations de l'assuré, le fait d'exiger de lui qu'il exerce à 50% son ancienne profession de chef d'agence d'un bureau de change est parfaitement justifiée. Quant aux atteintes apparues suite à la radio-chimiothérapie subie par l'assuré, il s'agit d'une importante odynodysphagie dont tant le Dr G__________ que le Dr F__________ ont tenu compte pour réduire la capacité de travail de l'assuré à 50%. A cet égard, le rapport de la Drsse D__________ n'apporte aucun élément permettant de s'écarter de leurs conclusions. Elle se contente d'exprimer succinctement l'avis que les symptômes dont est atteint son patient, associés à la monoplégie et à l'atrophie de son membre supérieur gauche ainsi qu'aux douleurs, l'empêchent de reprendre une activité à 100% - ce qui n'est pas ce qui est exigé de lui par l'intimé, qui lui a reconnu un degré d'invalidité à 50%. La Dresse D__________ n'exclut d'ailleurs pas expressément l'existence d'une capacité de travail résiduelle. Quant au fait que l'assuré soit sous traitement antidépresseur, il n'est attesté par aucun certificat médical. En tous les cas, aucun trouble psychique n'a été diagnostiqué, qui pourrait avoir une conséquence sur la capacité de travail. Enfin, son incapacité, indépendante de son état de santé, à se recycler dans un autre domaine et son âge ne sont pas des éléments relevants de l'assurance-invalidité. Eu égard aux considérations qui précèdent, la décision de l'OCAI de n'octroyer à l'assuré qu'une demi-rente est justifiée. Le recours, mal fondé, est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