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A/1738/2011 vom 7. Juli 2011</w:t>
      </w:r>
    </w:p>
    <w:p>
      <w:r>
        <w:t>GE Cour de justice, 2011-07-07, FR</w:t>
      </w:r>
    </w:p>
    <w:p>
      <w:r>
        <w:rPr>
          <w:b/>
        </w:rPr>
        <w:t xml:space="preserve">Quelle: </w:t>
      </w:r>
      <w:r>
        <w:t>https://mcp.opencaselaw.ch/entscheid/ge_gerichte_A_1738_2011</w:t>
      </w:r>
    </w:p>
    <w:p>
      <w:r>
        <w:t>FR: GE_GERICHTE A/1738/2011 du 7 juillet 2011</w:t>
      </w:r>
    </w:p>
    <w:p>
      <w:r>
        <w:t>IT: GE_GERICHTE A/1738/2011 del 7 luglio 2011</w:t>
      </w:r>
    </w:p>
    <w:p>
      <w:pPr>
        <w:pStyle w:val="Heading2"/>
      </w:pPr>
      <w:r>
        <w:t>Regeste</w:t>
      </w:r>
    </w:p>
    <w:p>
      <w:r>
        <w:t>Saisie. Minimum vital. Recevabilité. Acte de défaut de biens. Rejet. | LP.17.2; LP.93</w:t>
      </w:r>
    </w:p>
    <w:p>
      <w:pPr>
        <w:pStyle w:val="Heading2"/>
      </w:pPr>
      <w:r>
        <w:t>Erwägungen</w:t>
      </w:r>
    </w:p>
    <w:p>
      <w:r>
        <w:rPr>
          <w:b/>
        </w:rPr>
        <w:t>E. 1</w:t>
      </w:r>
    </w:p>
    <w:p>
      <w:r>
        <w:t>La présente 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Toutefois, le délai de plainte ne commence en principe à courir qu’à réception du procès-verbal de saisie (Michel Ochsner , in CR-LP ad art. 93 n° 186). La plainte est, quoi qu’il en soit, recevable en tout temps lorsque la mesure attaquée est susceptible de porter atteinte au minimum vital du débiteur et de sa famille et de les placer dans une situation intolérable (art. 22 LP ; ATF 114 III 78 consid. 3, JdT 1990 II 162 ; Georges Vonder Mühll , in SchKG II, ad art. 93 LP n° 66). Reste indéterminée la question de savoir si la présente plainte, déposée le 8 juin 2011, a été formée dans le délai légal péremptoire de 10 jours dès réception du procès-verbal de saisie querellé - le plaignant ayant toutefois été informé de cette saisie par l’avis de l'Office du 2 mai 2011. Il n'en reste pas moins qu'en application des principes rappelés ci-dessus au regard d'une atteinte potentielle au minimum vital du débiteur et de sa famille, la présente plainte pouvait être déposée en tout temps et doit donc être déclarée recevable.</w:t>
      </w:r>
    </w:p>
    <w:p>
      <w:r>
        <w:rPr>
          <w:b/>
        </w:rPr>
        <w:t>E. 2</w:t>
      </w:r>
    </w:p>
    <w:p>
      <w:r>
        <w:t>2.1. L'art. 93 al. 1 LP prévoit que les biens relativement saisissables, tels les revenus du travail, les usufruits et leurs produits, ne peuvent être saisis que déduction faite de ce que l’Office estime indispensable au débiteur et à sa famille (minimum vital). Ces revenus peuvent être saisis pour un an au plus à compter de l'exécution de la saisie. Si, durant ce délai, l'Office a connaissance d'une modification déterminante pour le montant de la saisie, il adapte l'ampleur de la saisie aux nouvelles circonstances.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et seuls les montants effectivement payés doivent être pris en compte (Michel Ochsner , in CR-LP, ad art. 93 n° 82 s. et les arrêts cités).</w:t>
      </w:r>
    </w:p>
    <w:p>
      <w:r>
        <w:rPr>
          <w:b/>
        </w:rPr>
        <w:t>E. 2.2</w:t>
      </w:r>
    </w:p>
    <w:p>
      <w:r>
        <w:t>en matière de fixation dudit minimum vital qu'à la situation financière dudit plaignant en 2011, soit au moment de la saisie querellée. En outre, l'Office a, à juste titre, pris en considération les seules primes d'assurance maladie de base du plaignant et de sa famille pour 2011, tout comme il n’a pas inclus, de manière tout aussi correcte, dans lesdites charges, les frais médicaux mensuels en 300 fr. à charge du plaignant, antérieurement admis dans le cadre de l'acte de défaut de biens du 20 janvier 2011 produit par le plaignant à l'appui de sa présente plainte. Cet acte de défaut de biens n'est à cet égard d'aucun secours aujourd'hui au plaignant puisque l'Office y a retenu, en contradiction avec les critères de fixation du minimum vital, tant les primes d'assurance maladie de base que complémentaires du groupe familial du plaignant, de surcroît pour l'exercice antérieur 2010 ; en outre, dans le cadre de la présente saisie, ledit plaignant, pourtant dûment entendu par l’Office du 11 avril 2011 en vue d'actualiser ses charges incompressibles admissibles, n'a ni allégué ni justifié du paiement en 2011 de frais médicaux mensuels tels que ceux retenus dans ledit acte de défaut de biens. Ainsi, en se fondant sur les revenus reçus et les charges effectivement payées en 2011 par le plaignant, l'Office a, à juste titre, fixé à 325 fr. par mois la saisie admissible sur le salaire mensuel net actuel du plaignant ainsi que sur toutes les autres sommes lui revenant au titre de primes, gratifications et/ou 13 ème salaire. Infondée, la plainte sera en conséquence rejetée.</w:t>
      </w:r>
    </w:p>
    <w:p>
      <w:r>
        <w:rPr>
          <w:b/>
        </w:rPr>
        <w:t>E. 2.3</w:t>
      </w:r>
    </w:p>
    <w:p>
      <w:r>
        <w:t>En l’espèce, les charges incompressibles admises pour l'établissement du minimum vital effectué par l'Office, selon sa feuille de calcul du 11 avril 2011 établie à la suite de l'audition du plaignant - qui ne peut ainsi prétendre avoir ignoré qu'il allait faire l'objet de la présente saisie - sont strictement conformes tant aux principes rappelés ci-dessus sous ch.</w:t>
      </w:r>
    </w:p>
    <w:p>
      <w:r>
        <w:rPr>
          <w:b/>
        </w:rPr>
        <w:t>E. 3</w:t>
      </w:r>
    </w:p>
    <w:p>
      <w:r>
        <w:t>En application de l’art. 62 al. 2 OELP, il ne peut être alloué aucun dépens dans la procédure de plainte au sens de l'art. 17 LP. * * * * * PAR CES MOTIFS, L'Autorité de surveillance : A la forme : Déclare recevable la plainte formée le 8 juin 2011 par M. R______ à l'encontre du procès-verbal de saisie, série n° 10 xxxx78 V. Au fond : Rejette cette plainte. Siégeant : Madame Valérie LAEMMEL-JUILLARD, présidente ; Messieurs Philipp GANZONI et Philippe VEILLARD, juges assesseurs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