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A/1736/2007 vom 21. November 2007</w:t>
      </w:r>
    </w:p>
    <w:p>
      <w:r>
        <w:t>GE Cour de justice, 2007-11-21, FR</w:t>
      </w:r>
    </w:p>
    <w:p>
      <w:r>
        <w:rPr>
          <w:b/>
        </w:rPr>
        <w:t xml:space="preserve">Quelle: </w:t>
      </w:r>
      <w:r>
        <w:t>https://mcp.opencaselaw.ch/entscheid/ge_gerichte_A_1736_2007</w:t>
      </w:r>
    </w:p>
    <w:p>
      <w:r>
        <w:t>FR: GE_GERICHTE A/1736/2007 du 21 novembre 2007</w:t>
      </w:r>
    </w:p>
    <w:p>
      <w:r>
        <w:t>IT: GE_GERICHTE A/1736/2007 del 21 novembre 2007</w:t>
      </w:r>
    </w:p>
    <w:p>
      <w:pPr>
        <w:pStyle w:val="Heading2"/>
      </w:pPr>
      <w:r>
        <w:t>Volltext</w:t>
      </w:r>
    </w:p>
    <w:p>
      <w:r>
        <w:t>Genève Cour de justice (Cour de droit public) Chambre des assurances sociales 21.11.2007 A/1736/2007</w:t>
      </w:r>
    </w:p>
    <w:p>
      <w:r>
        <w:t>A/1736/2007 ATAS/1281/2007 du 21.11.2007 ( AI ) , ADMIS RÉPUBLIQUE ET CANTON DE GENÈVE POUVOIR JUDICIAIRE A/1736/2007 ATAS/1281/2007 ARRET DU TRIBUNAL CANTONAL DES ASSURANCES SOCIALES Chambre 4 du 21 novembre 2007 En la cause Madame M__________, comparant avec élection de domicile en l'étude de Maître LOCCIOLA Maurizio recourante contre OFFICE CANTONAL DE L'ASSURANCE-INVALIDITE, sis rue de Lyon 97, GENEVE intimé Attendu en fait que Madame M__________ est au bénéfice d'une rente entière de l'assurance-invalidité depuis le 1 er mars 1995; Que l'Office cantonal de l'assurance-invalidité (ci-après OCAI) a initié une procédure de révision en date du 2 janvier 2004; Qu'il a recueilli des informations auprès de la Dresse A__________; Que cette dernière a indiqué que l'état de santé de l'assurée s'était dégradé depuis environ une année et que sa patiente est également très angoissée et déprimée; Que le SMR LEMAN a effectué un examen bidisciplinaire en date du 27 avril 2005; Que sans son rapport du 19 mai 2005, le SMR LEMAN indique que l'état de santé psychique de l'assurée s'est amélioré et conclut à une capacité de travail de 50 % dans une activité de caissière et de 80 % dans une activité adaptée; Que l'assurée a fait l'objet d'un examen par la Dresse B__________, du SMR, en date du 22 septembre 2005; Que selon la Dresse B__________, l'assurée ne présente plus aucune pathologie psychiatrique; Que par décision du 14 mars 2007, l'OCAI a supprimé la rente d'invalidité dès le premier jour du 2 ème mois qui suit la notification de la décision et retiré l'effet suspensif; Que l'assurée, représentée par son mandataire, interjette recours le 30 avril 2007, contestant que son état de santé se soit amélioré; Qu'elle relève que l'examen bidisciplinaire du 27 avril 2007 a posé les mêmes diagnostics, sur le plan somatique, que les experts en 2001; Que sur le plan psychiatrique, elle conteste en revanche les conclusions de la Dresse B__________, relevant au surplus que cette dernière n'est pas titulaire du FMH en psychiatrie; Qu'elle conclut préalablement à la mise en œuvre d'une expertise; Que sur le fond, elle conclut à l'annulation de la décision de l'OCAI, dès lors qu'il n'y a aucun motif à révision; Que dans sa réponse du 16 août 2007, l'OCAI conclut au rejet du recours; Que par réplique du 24 septembre 2007, la recourante persiste dans ses conclusions et produit un rapport du Dr C__________, aux termes duquel elle présente un important syndrome vertébral, rendant la flexion impossible, ainsi qu'une discopathie étagée avec un hypersignal en L5-S1 et une probable fibrose périradiculaire S1 ; Qu'en outre, sur le plan psychiatrique, elle souffre d'un état dépressif de gravité moyenne, ainsi qu'en atteste la Dresse D__________, psychiatre; Que par écritures du 8 novembre 2007, l'OCAI propose l'admission partielle du recours et le renvoi du dossier, afin que l'administration procède à un complément d'instruction sous la forme d'une expertise;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Que la recourante s'est opposée à la suppression de sa rente d'invalidité, au motif qu'il n'y a pas de motif à révision, dès lors que son état de santé ne s'est pas amélioré; Qu'elle a conclu à la mise en œuvre d'une expertise; Qu'au vu des arguments soulevés dans le cadre du recours, l'intimé a proposé d'admettre partiellement le recours et de prononcer le renvoi de la cause, pour instruction complémentaire et nouvelle décision; Qu'il y a lieu de constater que cette proposition rejoint les conclusions préalables de la recourante; Que la décision de suppression de rente prise par l'OCAI sera en conséquence annulée et la cause renvoyée pour instruction complémentaire et nouvelle décision; Qu'au vu de l'issue du recours, la recourante a droit à une indemnité à titre de participation à ses frais et dépens; PAR CES MOTIFS, LE TRIBUNAL CANTONAL DES ASSURANCES SOCIALES : Statuant A la forme : Déclare le recours recevable. Au fond : L'admet et annule la décision de l'OCAI du 14 mars 2007. Renvoie la cause à l'OCAI pour instruction complémentaire et nouvelle décision. Condamne l'OCAI à payer à la recourante la somme de 1'000 fr. à titre de participation à ses frais et dépens ainsi qu'à ceux de son mandataire.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