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A/1735/2012 vom 25. September 2012</w:t>
      </w:r>
    </w:p>
    <w:p>
      <w:r>
        <w:t>GE Cour de justice, 2012-09-25, FR</w:t>
      </w:r>
    </w:p>
    <w:p>
      <w:r>
        <w:rPr>
          <w:b/>
        </w:rPr>
        <w:t xml:space="preserve">Quelle: </w:t>
      </w:r>
      <w:r>
        <w:t>https://mcp.opencaselaw.ch/entscheid/ge_gerichte_A_1735_2012</w:t>
      </w:r>
    </w:p>
    <w:p>
      <w:r>
        <w:t>FR: GE_GERICHTE A/1735/2012 du 25 septembre 2012</w:t>
      </w:r>
    </w:p>
    <w:p>
      <w:r>
        <w:t>IT: GE_GERICHTE A/1735/2012 del 25 settembre 2012</w:t>
      </w:r>
    </w:p>
    <w:p>
      <w:pPr>
        <w:pStyle w:val="Heading2"/>
      </w:pPr>
      <w:r>
        <w:t>Erwägungen</w:t>
      </w:r>
    </w:p>
    <w:p>
      <w:r>
        <w:rPr>
          <w:b/>
        </w:rPr>
        <w:t>E. 1</w:t>
      </w:r>
    </w:p>
    <w:p>
      <w:r>
        <w:t>Par décision du 18 avril 2012, l’office cantonal des automobiles et de la navigation (ci-après : OCAN) a fait interdiction à Monsieur R______, domicilié à Annemasse/France, de circuler sur le territoire suisse et dans la principauté du Liechtenstein pendant huit mois. L’intéressé avait circulé au volant d’un véhicule automobile sans être titulaire d’un permis de conduire, le 23 décembre 2011.</w:t>
      </w:r>
    </w:p>
    <w:p>
      <w:r>
        <w:rPr>
          <w:b/>
        </w:rPr>
        <w:t>E. 2</w:t>
      </w:r>
    </w:p>
    <w:p>
      <w:r>
        <w:t>Le 26 mai 2012, M. R______ a écrit à l’OCAN en le priant de revoir sa décision. Ce pli a été transmis au Tribunal administratif de première instance (ci-après : TAPI), pour raison de compétence.</w:t>
      </w:r>
    </w:p>
    <w:p>
      <w:r>
        <w:rPr>
          <w:b/>
        </w:rPr>
        <w:t>E. 3</w:t>
      </w:r>
    </w:p>
    <w:p>
      <w:r>
        <w:t>Le 8 juin 2012, le TAPI a demandé, par pli recommandé, à M. R______ de verser une avance de frais de CHF 250.- avant le 8 juillet 2012, sous peine d’irrecevabilité.</w:t>
      </w:r>
    </w:p>
    <w:p>
      <w:r>
        <w:rPr>
          <w:b/>
        </w:rPr>
        <w:t>E. 4</w:t>
      </w:r>
    </w:p>
    <w:p>
      <w:r>
        <w:t>Le 30 juillet 2012, le TAPI a déclaré le recours irrecevable. L’avance de frais n’avait pas été effectuée dans le délai.</w:t>
      </w:r>
    </w:p>
    <w:p>
      <w:r>
        <w:rPr>
          <w:b/>
        </w:rPr>
        <w:t>E. 5</w:t>
      </w:r>
    </w:p>
    <w:p>
      <w:r>
        <w:t>Par acte mis à la poste le 3 septembre 2012, adressé au TAPI et transmis par ce dernier à la chambre administrative de la Cour de justice (ci-après : la chambre administrative), M. R______ a recouru contre le jugement précité. En Tunisie du 25 juillet au 29 août 2012, il n’avait pu recourir avant. Il n’avait pu se défendre du fait de son absence. Il produisait son reçu de billet d’avion, confirmant les dates indiquées. A cette transmission, le TAPI a annexé son dossier, précisant ne pas avoir d’observation à formuler au sujet du recours.</w:t>
      </w:r>
    </w:p>
    <w:p>
      <w:r>
        <w:rPr>
          <w:b/>
        </w:rPr>
        <w:t>E. 6</w:t>
      </w:r>
    </w:p>
    <w:p>
      <w:r>
        <w:t>Le 10 septembre 2012, le recours a été transmis pour information à l’OCAN.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 3. 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 ATA/294/2009 du 16 juin 2009 ; SJ 1999 I p. 119 ; RDAF 1991 p. 45 ; T. GUHL, Das Schweizerische Obligationenrecht, 9 ème éd., 2000, p. 229, et les références citées). En l’occurrence, le recourant ne conteste pas avoir reçu du TAPI la demande d’avance de frais et ne pas avoir payé cette dernière dans le délai imparti. Les justificatifs qu’il produit concernent une période postérieure à celle durant laquelle il aurait dû procéder à l’avance de frais. Dans ces circonstances, c’est à juste titre que le TAPI a déclaré son recours irrecevable. 4. Le recours, manifestement mal fondé, sera rejeté, sans instruction préalable (art. 72 LPA ; ATA/881/2010 du 14 décembre 2010 et la jurisprudence citée). 5.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