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A/1731/2023 vom 28. September 2023</w:t>
      </w:r>
    </w:p>
    <w:p>
      <w:r>
        <w:t>GE Cour de justice, 2023-09-28, FR</w:t>
      </w:r>
    </w:p>
    <w:p>
      <w:r>
        <w:rPr>
          <w:b/>
        </w:rPr>
        <w:t xml:space="preserve">Quelle: </w:t>
      </w:r>
      <w:r>
        <w:t>https://mcp.opencaselaw.ch/entscheid/ge_gerichte_A_1731_2023</w:t>
      </w:r>
    </w:p>
    <w:p>
      <w:r>
        <w:t>FR: GE_GERICHTE A/1731/2023 du 28 septembre 2023</w:t>
      </w:r>
    </w:p>
    <w:p>
      <w:r>
        <w:t>IT: GE_GERICHTE A/1731/2023 del 28 settembre 2023</w:t>
      </w:r>
    </w:p>
    <w:p>
      <w:pPr>
        <w:pStyle w:val="Heading2"/>
      </w:pPr>
      <w:r>
        <w:t>Erwägungen</w:t>
      </w:r>
    </w:p>
    <w:p>
      <w:r>
        <w:rPr>
          <w:b/>
        </w:rPr>
        <w:t>E. 1</w:t>
      </w:r>
    </w:p>
    <w:p>
      <w:r>
        <w:t>![endif]&gt;![if&gt;</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4</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5</w:t>
      </w:r>
    </w:p>
    <w:p>
      <w:r>
        <w:t>Le litige porte sur le bien-fondé de la décision de la SUVA mettant fin au versement des prestations, au-delà du 31 juillet 2022.![endif]&gt;![if&gt;</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 RAMA 1999 n° U 341 p. 408, consid. 3b). Il convient en principe d'en rechercher l'étiologie et de vérifier, sur cette base, l'existence du rapport de causalité avec l'événement assuré.</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8</w:t>
      </w:r>
    </w:p>
    <w:p>
      <w:r>
        <w:t>![endif]&gt;![if&gt;</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w:t>
      </w:r>
    </w:p>
    <w:p>
      <w:r>
        <w:rPr>
          <w:b/>
        </w:rPr>
        <w:t>E. 10.1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10.4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10.5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11</w:t>
      </w:r>
    </w:p>
    <w:p>
      <w:r>
        <w:t>![endif]&gt;![if&gt;</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15</w:t>
      </w:r>
    </w:p>
    <w:p>
      <w:r>
        <w:t>En l’espèce, le recourant considère que les troubles de la santé dont il souffre après le 31 juillet 2022 sont toujours en rapport de causalité avec l’événement accidentel du 16 mai 2022, raison pour laquelle les frais de traitement et les indemnités journalières doivent être prises en charge par la SUVA.![endif]&gt;![if&gt; L’intimée, en revanche, se fonde sur les appréciations de son médecin d’arrondissement pour considérer que deux mois après l’accident, celui-ci n’avait plus d’effet sur la santé du recourant, raison pour laquelle il se justifie de cesser d’octroyer des prestations au-delà du 31 juillet 2022.</w:t>
      </w:r>
    </w:p>
    <w:p>
      <w:r>
        <w:rPr>
          <w:b/>
        </w:rPr>
        <w:t>E. 15.1</w:t>
      </w:r>
    </w:p>
    <w:p>
      <w:r>
        <w:t>Le recourant n’a joint à ses écritures aucune appréciation médicale de ses médecins traitants pouvant éventuellement critiquer l’appréciation du médecin d’arrondissement. Ses griefs se fondent sur sa propre interprétation d’un article publié dans la revue forum médical suisse, 2019 ; 19 pp. 260 à 267, sous la plume du docteur H______ et autres, du service de chirurgie et traumatologie de l’appareil moteur de l’hôpital I______ à Genève. Or, le Dr G______ a répondu à ces griefs et a pris position, dans son appréciation médicale du 4 juillet 2023, sur l’article du Dr H______. Il conteste que l’atteinte immédiate de la mobilité active en élévation, en rotation externe ou le développement d’une épaule pseudo-paralytique soit dû à une lésion de la coiffe des rotateurs et qu’elle soit classiquement retrouvée après un accident. En effet, selon le médecin d’arrondissement, cette affirmation ne s’étend pas sur le diagnostic différentiel d’un tel symptôme : le diagnostic différentiel, qui va de la contusion simple de l’épaule, d’une capsulite rétractile, à la fracture de la clavicule ou de l’humérus proximal, d’une atteinte ligamentaire de l’articulation acromio-claviculaire, toutes ces affections entraînent également une atteinte immédiate de la mobilité active en élévation/rotation. Par conséquent, selon le Dr G______, la présence d’une pseudo paralysie immédiate ne permet pas, en soi, de diagnostiquer une atteinte de la coiffe des rotateurs, mais ne peut que suggérer une telle lésion. Il relève, en outre qu’une symptomatologie préexistante est objectivée à l’imagerie, cette dernière permettant d’affirmer, d’une part l’absence de lésion aiguë au niveau de la coiffe des rotateurs et, d’autre part, une atteinte chronique de cette coiffe des rotateurs dont on doit se poser la question de la découverte fortuite de l’altération tendineuse. Il en résulte que, selon l’intimée, le diagnostic de contusion de l’épaule a été posé après une étude soigneuse du dossier médical à disposition, excluant d’autres éléments du diagnostic différentiel.</w:t>
      </w:r>
    </w:p>
    <w:p>
      <w:r>
        <w:rPr>
          <w:b/>
        </w:rPr>
        <w:t>E. 15.2</w:t>
      </w:r>
    </w:p>
    <w:p>
      <w:r>
        <w:t>Comme le souligne l’intimée, l’appréciation toute personnelle à laquelle s’emploie le recourant, en se fondant sur un article scientifique, ne saurait aucunement supplanter les conclusions médicales provenant d’un expert ainsi que celle des médecins spécialistes en la matière. Contrairement au recourant et à son avocat, le Dr G______ dispose des connaissances et d’expériences particulièrement développées en traumatologie ; les compétences des médecins d’arrondissement des assureurs ont d’ailleurs été reconnues par le Tribunal fédéral dans son arrêt du 2 novembre 2022, 8C_355/2022 , consid. 7.2 « Denn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 ». Compte tenu de ces éléments, on ne saurait se fonder sur l’interprétation par le recourant d’un article médical pour remettre en question l’appréciation du médecin d’arrondissement de la SUVA.</w:t>
      </w:r>
    </w:p>
    <w:p>
      <w:r>
        <w:rPr>
          <w:b/>
        </w:rPr>
        <w:t>E. 15.3</w:t>
      </w:r>
    </w:p>
    <w:p>
      <w:r>
        <w:t>S’agissant des appréciations médicales des médecins que l’assuré a consultés, on constate que selon l’avis du CHAL du 16 août 2022, la radiographie de l’épaule ne fait apparaître ni fracture, ni luxation. Il est également mentionné, à propos des circonstances de l’accident, que selon les indications du patient une impotence fonctionnelle a été constatée sur le coup, puis l’assuré a travaillé le lendemain de l’accident avant de se rendre compte de sa gêne et de sa perte de mobilité. S’agissant de l’échographie de l’épaule gauche effectuée le 25 mai 2022, elle montre un tendon de la coiffe des rotateurs sans signe de tendinopathie ou de rupture de même que le tendon du sous-scapulaire est également d’espace normal et enfin, le tendon de la longue portion du biceps est bien positionné ; le médecin radiologue conclut qu’il n’existe aucune lésion au niveau des tendons de la coiffe des rotateurs mais qu’on observe un minime épanchement dans la gaine du long chef du biceps, secondaire probablement au traumatisme récent. Dans son rapport médical intermédiaire du 22 août 2022, le médecin généraliste D______ pose comme diagnostic une contusion de l’épaule gauche, diagnostic qui sera par la suite partagé par le Dr G______. L’IRM de l’épaule gauche effectuée en date du 12 octobre 2022 à l’IML d’Annemasse conduit à la conclusion d’une rupture non transfixiante des fibres superficielles du versant postérieur de l’en-tête du muscle supra épineux associée à une bursite sous-acromio-deltoïdienne et à la constatation d’une arthropathie dégénérative de l’articulation acromio-claviculaire, congestive, avec empreinte sur le muscle supra épineux sous-jacent, pouvant être à l’origine d’un conflit sous- acromial. Aucune des constatations médicales susmentionnées ne permet de remettre en question l’appréciation médicale du Dr G______, datée du 24 mars 2023. Ce dernier a mentionné dans sa documentation, l’ensemble des rapports médicaux et de la documentation radiologique et a soigneusement analysé les pièces médicales avant de prendre ses conclusions. Il note également un épisode de chute à domicile qui se serait produit, au début du mois d’août 2022, dans le cadre d’un alcoolisme chronique, reconnu par l’assuré, avec au moins 12 à 20 bières par jour et « en cours de sevrage par lui-même ». Après avoir résumé le dossier médical, la documentation radiologique et fait une courte anamnèse du patient, le Dr G______ pose un diagnostic de contusion de l’épaule gauche (comme l’avait fait le Dr D______). Dans ses appréciations finales, le médecin d’arrondissement constate la présence dans l’imagerie d’un acromion agressif de type II et d’une présence liquidienne dans la gaine du tendon bicipital, qu’il considère comme probablement inflammatoire. Il conclut à l’absence de lésion structurelle, telle que fracture, déchirure tendineuse ou musculaire et estime que l’événement a fini de déployer ses effets à deux mois du traumatisme.</w:t>
      </w:r>
    </w:p>
    <w:p>
      <w:r>
        <w:rPr>
          <w:b/>
        </w:rPr>
        <w:t>E. 15.4</w:t>
      </w:r>
    </w:p>
    <w:p>
      <w:r>
        <w:t>Le recourant critique encore le fait que le Dr G______ ne l’a pas examiné personnellement ; or, la jurisprudence a admis depuis longtemps qu’une appréciation médicale, respectivement une expertise médicale établie sur la base d'un dossier, n’est pas en soi sans valeur probante, pour autant que le dossier contienne suffisamment d'appréciations médicales qui, elles, se fondent sur un examen personnel de l'assuré (RAMA 2001 n° U 438 p. 346 consid. 3d). En l’état cette condition est remplie, dès lors que le médecin d’arrondissement s’est fondé sur les appréciations médicales de ses confrères qui ont pu examiner le recourant.</w:t>
      </w:r>
    </w:p>
    <w:p>
      <w:r>
        <w:rPr>
          <w:b/>
        </w:rPr>
        <w:t>E. 15.5</w:t>
      </w:r>
    </w:p>
    <w:p>
      <w:r>
        <w:t>Enfin, en ce qui concerne la demande d’expertise indépendante formulée par le recourant, il sied de rappeler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En l’occurrence, les conclusions du Dr G______ sont sérieusement motivées et il n’existe pas de contradictions dans ses appréciations. Aucun indice concret ne permet de remettre en cause leur bien-fondé. Son appréciation médicale présente une valeur probante. La chambre de céans constate que, sur la base des documents rassemblés dans le dossier, il n’existe aucun doute, même minime, sur la fiabilité et la validité des constatations d'un médecin de l'assurance, ce qui implique qu’il n’y a pas lieu de procéder à des investigations complémentaires (ATF 145 V 97 consid. 8.5 et les références ; ATF 142 V 58 consid. 5.1 et les références ; ATF 139 V 225 consid. 5.2 et les références; ATF 135 V 465 consid. 4.4 et les références). Partant, et par appréciation anticipée des preuves, la chambre de céans fait sienne les conclusions du médecin d’arrondissement et considère qu’il n’est pas nécessaire de procéder à une expertise judiciaire.</w:t>
      </w:r>
    </w:p>
    <w:p>
      <w:r>
        <w:rPr>
          <w:b/>
        </w:rPr>
        <w:t>E. 16</w:t>
      </w:r>
    </w:p>
    <w:p>
      <w:r>
        <w:t>Au vu de ce qui précède, le recours est rejeté. ![endif]&gt;![if&gt;</w:t>
      </w:r>
    </w:p>
    <w:p>
      <w:r>
        <w:rPr>
          <w:b/>
        </w:rPr>
        <w:t>E. 17</w:t>
      </w:r>
    </w:p>
    <w:p>
      <w:r>
        <w:t>Pour le surplus, la procédure est gratuite (art. 61 let. f bis LPGA a contrario).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