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A/1724/2014 vom 19. August 2014</w:t>
      </w:r>
    </w:p>
    <w:p>
      <w:r>
        <w:t>GE Cour de justice, 2014-08-19, FR</w:t>
      </w:r>
    </w:p>
    <w:p>
      <w:r>
        <w:rPr>
          <w:b/>
        </w:rPr>
        <w:t xml:space="preserve">Quelle: </w:t>
      </w:r>
      <w:r>
        <w:t>https://mcp.opencaselaw.ch/entscheid/ge_gerichte_A_1724_2014</w:t>
      </w:r>
    </w:p>
    <w:p>
      <w:r>
        <w:t>FR: GE_GERICHTE A/1724/2014 du 19 août 2014</w:t>
      </w:r>
    </w:p>
    <w:p>
      <w:r>
        <w:t>IT: GE_GERICHTE A/1724/2014 del 19 agosto 2014</w:t>
      </w:r>
    </w:p>
    <w:p>
      <w:pPr>
        <w:pStyle w:val="Heading2"/>
      </w:pPr>
      <w:r>
        <w:t>Volltext</w:t>
      </w:r>
    </w:p>
    <w:p>
      <w:r>
        <w:t>Genève Cour de justice (Cour de droit public) Chambre des assurances sociales 19.08.2014 A/1724/2014</w:t>
      </w:r>
    </w:p>
    <w:p>
      <w:r>
        <w:t>A/1724/2014 ATAS/906/2014 du 19.08.2014 ( AVS ) , IRRECEVABLE RÉPUBLIQUE ET CANTON DE GENÈVE POUVOIR JUDICIAIRE A/1724/2014 ATAS/906/2014 COUR DE JUSTICE Chambre des assurances sociales Arrêt du 19 août 2014 1 ère Chambre En la cause Monsieur A______, domicilié au GRAND-LANCY recourant contre CAISSE CANTONALE GENEVOISE DE COMPENSATION, Service juridique, sise rue des Gares 12, GENEVE intimée Attendu en fait que le 16 juin 2014, Monsieur A______ (ci-après l'intéressé) a transmis à la chambre de céans copie de deux décisions à lui notifiées le 12 juin 2014 par la caisse cantonale genevoise de compensation, service des personnes sans activité lucrative, toutes deux tracées au feutre noir, avec l’annotation suivante : «nous ne vivre pas dans jardin des animaux sauvages» apposée sur l'une d'elles, ainsi qu’un acte de défaut de biens daté du 23 janvier 2013 ; Que par courrier du 17 juin 2014, le greffe de la chambre de céans a imparti à l'intéressé un délai au 30 juin 2014 pour satisfaire aux exigences de recevabilité du recours prévu par l’art. 89B de la loi sur la procédure administrative, sous peine d’irrecevabilité ; Que l'intéressé n'a pas donné suite à ce courrier ; Considérant en droit que,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 Que sa compétence pour juger du cas d’espèce est ainsi établie ; Qu’aux termes de l’art. 89B LPA, le recours doit comporter les nom, prénom, domicile ou résidence des parties, un exposé succinct des faits ou des motifs invoqués, des conclusions et, en annexe, la décision attaquée et les pièces invoquées ; Que lorsque le recours ne respecte pas ces exigences, un délai est imparti au recourant pour le compléter, avec l’indication qu’en cas d’inobservations, il sera déclaré irrecevable ; Qu’en l’espèce, le recours ne contient ni exposé succinct des faits ni conclusions ; il n’est au demeurant pas signé ; Que force dès lors est de constater que les conditions de recevabilité d’un recours n'ont pas été respectées, ce nonobstant le délai fixé pour ce faire l'intéressé ; Que le recours est ainsi irrecevable. PAR CES MOTIFS, LA CHAMBRE DES ASSURANCES SOCIALES : 1.        Déclare le recours irrecevable.![endif]&gt;![if&gt;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