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A/1723/2010 vom 5. Februar 2010</w:t>
      </w:r>
    </w:p>
    <w:p>
      <w:r>
        <w:t>GE Cour de justice, 2010-02-05, FR</w:t>
      </w:r>
    </w:p>
    <w:p>
      <w:r>
        <w:rPr>
          <w:b/>
        </w:rPr>
        <w:t xml:space="preserve">Quelle: </w:t>
      </w:r>
      <w:r>
        <w:t>https://mcp.opencaselaw.ch/entscheid/ge_gerichte_A_1723_2010</w:t>
      </w:r>
    </w:p>
    <w:p>
      <w:r>
        <w:t>FR: GE_GERICHTE A/1723/2010 du 5 février 2010</w:t>
      </w:r>
    </w:p>
    <w:p>
      <w:r>
        <w:t>IT: GE_GERICHTE A/1723/2010 del 5 febbraio 2010</w:t>
      </w:r>
    </w:p>
    <w:p>
      <w:pPr>
        <w:pStyle w:val="Heading2"/>
      </w:pPr>
      <w:r>
        <w:t>Erwägungen</w:t>
      </w:r>
    </w:p>
    <w:p>
      <w:r>
        <w:rPr>
          <w:b/>
        </w:rPr>
        <w:t>E. 1</w:t>
      </w:r>
    </w:p>
    <w:p>
      <w:r>
        <w:t>27 33</w:t>
      </w:r>
    </w:p>
    <w:p>
      <w:r>
        <w:rPr>
          <w:b/>
        </w:rPr>
        <w:t>E. 2</w:t>
      </w:r>
    </w:p>
    <w:p>
      <w:r>
        <w:t>dès 34</w:t>
      </w:r>
    </w:p>
    <w:p>
      <w:r>
        <w:rPr>
          <w:b/>
        </w:rPr>
        <w:t>E. 3</w:t>
      </w:r>
    </w:p>
    <w:p>
      <w:r>
        <w:t>Les lacunes de cotisations doivent être comblées depuis 1978 en revenant en arrière (ch. 5049 des Directives de l’OFAS concernant les rentes (DR) de l’assurance vieillesse, survivants et invalidité fédérale). d) Enfin, l'art. 52c RAVS précise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 a) Aux termes de l’article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 consid. 5a). b)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 c) 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262 -266 consid. 3 et les références, 110 V 97 consid. 4a et la référence).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(ATF 110 V 97 consid. 4b). Cette jurisprudence a été maintes fois confirmée et cela même dans l'hypothèse où la rectification des inscriptions est requise avant la réalisation du risque assuré (arrêt M. du 24 février 2005, H 298/02 et les références). La Commission cantonale de recours en matière d'AVS/AI du Canton de Genève a déjà eu l’occasion de s’intéresser aux conditions d’immatriculation à la Faculté de médecine de l’Université de Genève entre 1958 et 1967, période litigieuse dans la cause qui lui était soumise. L'instruction de la cause avait alors permis d'établir que de 1948 à 1958, l'Université de Genève exigeait, avant d'immatriculer un étudiant, qu'il lui présentât son carnet de timbres dûment rempli, mais qu'elle a renoncé à cette exigence à partir de 1959 (arrêt M. du 24 février 2005, H 298/02, consid. 4.1). Il y a lieu de constater en l'espèce qu'aucun timbre AVS n'a été produit pour 1963. Le fait que l'assuré ait été domicilié en Suisse cette année-là également n'est pas non plus établi à satisfaction de droit. Il a lui-même indiqué avoir été inscrit à l'Ecole polytechnique de Zurich de novembre 1959 à juillet 1962 et de novembre 1963 à juin 1969. Rien n'indique qu'il est resté étudiant en 1963. C'est dès lors à juste titre que la Caisse a procédé au calcul de la rente de vieillesse due à l'assuré sans tenir compte de l'année 1963. Aussi le recours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