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A/1720/2014 vom 9. September 2014</w:t>
      </w:r>
    </w:p>
    <w:p>
      <w:r>
        <w:t>GE Cour de justice, 2014-09-09, FR</w:t>
      </w:r>
    </w:p>
    <w:p>
      <w:r>
        <w:rPr>
          <w:b/>
        </w:rPr>
        <w:t xml:space="preserve">Quelle: </w:t>
      </w:r>
      <w:r>
        <w:t>https://mcp.opencaselaw.ch/entscheid/ge_gerichte_A_1720_2014</w:t>
      </w:r>
    </w:p>
    <w:p>
      <w:r>
        <w:t>FR: GE_GERICHTE A/1720/2014 du 9 septembre 2014</w:t>
      </w:r>
    </w:p>
    <w:p>
      <w:r>
        <w:t>IT: GE_GERICHTE A/1720/2014 del 9 settembre 2014</w:t>
      </w:r>
    </w:p>
    <w:p>
      <w:pPr>
        <w:pStyle w:val="Heading2"/>
      </w:pPr>
      <w:r>
        <w:t>Volltext</w:t>
      </w:r>
    </w:p>
    <w:p>
      <w:r>
        <w:t>Genève Cour de justice (Cour de droit public) Chambre des assurances sociales 09.09.2014 A/1720/2014</w:t>
      </w:r>
    </w:p>
    <w:p>
      <w:r>
        <w:t>A/1720/2014 ATAS/987/2014 du 09.09.2014 ( LPP ) , PARTAGE LPP RÉPUBLIQUE ET CANTON DE GENÈVE POUVOIR JUDICIAIRE A/1720/2014 ATAS/987/2014 COUR DE JUSTICE Chambre des assurances sociales Arrêt du 9 septembre 2014 2 ème Chambre En la cause Monsieur A______, sans domicile connu Madame A______, domiciliée à VERNIER demandeur demanderesse Attendu en fait que par jugement du 20 mars 2014, la 20ème chambre du Tribunal de première instance a prononcé le divorce de Madame A______, née B______ le ______ 1976, et Monsieur A______, né le ______ 1981, mariés en date du 16 mai 2008 ; Que selon le chiffre 8 du jugement précité, le Tribunal de première instance a ordonné le partage par moitié des avoirs de prévoyance professionnelle acquis par monsieur durant le mariage, et selon le chiffre 9, a transmis la cause à la chambre de céans ; Que le jugement de divorce est devenu définitif et exécutoire le 21 mai 2014 ; Que selon son extrait de compte, le demandeur n’a pas suffisamment travaillé afin d’être soumis à l’assurance obligatoire. Par conséquent, la prévoyance professionnelle de monsieur à partager par moitié est nulle ; Que ces documents ont été transmis à la demanderesse en date des 18 et 28 juillet 2014 et la cause a été gardée à juger. Considérant en droit que l 'art.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 ; Que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 Qu’en l’espèce, le juge de première instance a ordonné le partage par moitié des prestations de sortie acquises durant le mariage par le demandeur ; Que les dates pertinentes sont, d’une part, celle du mariage, le 16 mai 2008, d’autre part le 21 mai 2014, date à laquelle le jugement de divorce est devenu exécutoire ; Que cependant la chambre de céans constate qu’il n’y a, en l’espèce, aucun avoir de prévoyance à partager. *** PAR CES MOTIFS, LA CHAMBRE DES ASSURANCES SOCIALES : 1.             Constate l’impossibilité de procéder au partage, le demandeur ne disposant d’aucun avoir de prévoyance![endif]&gt;![if&gt;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Raphaël MARTIN Une copie conforme du présent arrêt est notifiée à la demanderesse ainsi qu’à l’Office fédéral des assurances sociales par le greffe le et au demandeur, vu son domicile inconnu, par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