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A/1716/2022 vom 16. Mai 2023</w:t>
      </w:r>
    </w:p>
    <w:p>
      <w:r>
        <w:t>GE Cour de justice, 2023-05-16, FR</w:t>
      </w:r>
    </w:p>
    <w:p>
      <w:r>
        <w:rPr>
          <w:b/>
        </w:rPr>
        <w:t xml:space="preserve">Quelle: </w:t>
      </w:r>
      <w:r>
        <w:t>https://mcp.opencaselaw.ch/entscheid/ge_gerichte_A_1716_2022</w:t>
      </w:r>
    </w:p>
    <w:p>
      <w:r>
        <w:t>FR: GE_GERICHTE A/1716/2022 du 16 mai 2023</w:t>
      </w:r>
    </w:p>
    <w:p>
      <w:r>
        <w:t>IT: GE_GERICHTE A/1716/2022 del 16 maggio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et compte tenu des féries judiciaires - prévus par la loi, le recours est recevable (art. 38 al. 4 et 56 ss LPGA et et 62 ss de la loi sur la procédure administrative du 12 septembre 1985 [LPA-GE - E 5 10]).![endif]&gt;![if&gt;</w:t>
      </w:r>
    </w:p>
    <w:p>
      <w:r>
        <w:rPr>
          <w:b/>
        </w:rPr>
        <w:t>E. 4</w:t>
      </w:r>
    </w:p>
    <w:p>
      <w:r>
        <w:t>![endif]&gt;![if&gt;</w:t>
      </w:r>
    </w:p>
    <w:p>
      <w:r>
        <w:rPr>
          <w:b/>
        </w:rPr>
        <w:t>E. 4.1</w:t>
      </w:r>
    </w:p>
    <w:p>
      <w:r>
        <w:t>Aux termes de l'art. 6 LAA, si ladite loi n'en dispose pas autrement, les prestations d'assurance sont allouées en cas d'accident professionnel, d'accident non professionnel et de maladie professionnelle.![endif]&gt;![if&gt;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par suite d'un accident (art. 18 al. 1 LAA), ainsi qu'une indemnité équitable pour atteinte à l'intégrité (IPAI) si l'assuré souffre par suite de l'accident d'une atteinte importante et durable à son intégrité physique, mentale ou psychique (art. 24 al. 1 LAA).</w:t>
      </w:r>
    </w:p>
    <w:p>
      <w:r>
        <w:rPr>
          <w:b/>
        </w:rPr>
        <w:t>E. 4.2</w:t>
      </w:r>
    </w:p>
    <w:p>
      <w:r>
        <w:t>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médecin.![endif]&gt;![if&gt;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En vertu de l'art. 18 LAA, si l’assuré est invalide (art. 8 LPGA) à 10% au moins par suite d’un accident, il a droit à une rente d’invalidité, pour autant que l’accident soit survenu avant l’âge ordinaire de la retraite (al. 1). Le Conseil fédéral règle l’évaluation du degré de l’invalidité dans des cas spéciaux. Il peut à cette occasion déroger à l’art. 16 LPGA (al. 2). Selon l'art. 24 LAA, si, par suite de l’accident, l’assuré souffre d’une atteinte importante et durable à son intégrité physique, mentale ou psychique, il a droit à une indemnité équitable pour atteinte à l’intégrité (IPAI; al. 1).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(al. 2).</w:t>
      </w:r>
    </w:p>
    <w:p>
      <w:r>
        <w:rPr>
          <w:b/>
        </w:rPr>
        <w:t>E. 4.3</w:t>
      </w:r>
    </w:p>
    <w:p>
      <w:r>
        <w:t>L’art. 19 LAA dispose que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2).![endif]&gt;![if&gt; L’art. 19 al. 1 LAA délimite ainsi, du point de vue temporel, le droit aux prestations temporaires que sont les indemnités journalières et la prise en charge du traitement d’une part, et le droit à la rente – et à l’IPAI (art. 24 al. 2 LAA) – d’autre part (arrêts du Tribunal fédéral 8C_320/2019 du 14 avril 2020 consid. 6.1.2 et 8C_687/2014 du 9 septembre 2015 consid. 5.1.2), la suspension des prestations provisoires (indemnités journalières et prise en charge du traitement) et la liquidation du cas avec examen des conditions du droit à la rente et à l’IPAI étant des questions si étroitement liées entre elles qu’il faut partir du principe qu’il s’agit d’un seul objet du litige (ATF 144 V 354 consid. 4.2).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(143 V 148 consid. 3.1.1; ATF 134 V 109 consid. 4.3; arrêt du Tribunal fédéral 8C_402/2007 du 23 avril 2008 consid. 5.1.2.1), pas plus que la simple possibilité d'une amélioration (arrêts du Tribunal fédéral 8C_219/2022 du 2 juin 2022 consid. 4.1 et U 244/04 du 20 mai 2005 consid. 3.1 RKUV 2005 Nr. U 557 p. 388). Le terme « sensible » indique donc que l'amélioration espérée par un autre traitement (approprié) au sens de l'art. 10 al. 1 LAA doit être importante (ATF 134 V 109 consid. 4.3 ; arrêts du Tribunal fédéral 8C_219/2022 précité consid. 4.1 et 8C_614/2019 du 29 janvier 2020 consid. 5.2 s., in SVR 2020 UV n° 24 p. 95). Ainsi,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et non sur la base de constatations rétrospectives (arrêts du Tribunal fédéral 8C_219/2022 précité consid. 4.1 et 8C_682/2021 du 13 avril 2022 consid. 5.1).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IPAI (ATF 143 V 148 consid. 3.1.1; ATF 134 V 109 consid. 4.1 et les références; arrêt du Tribunal fédéral 8C_39/2020 du 19 juin 2020 consid. 3.2 et les références).</w:t>
      </w:r>
    </w:p>
    <w:p>
      <w:r>
        <w:rPr>
          <w:b/>
        </w:rPr>
        <w:t>E. 4.4</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4.5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l'accident.![endif]&gt;![if&gt;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4.6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4.6.1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4.6.2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(arrêts du Tribunal fédéral 8C_755/2020 du 19 avril 2021 consid. 3.2 et 9C_369/2008 du 5 mars 2009 consid. 2.2).</w:t>
      </w:r>
    </w:p>
    <w:p>
      <w:r>
        <w:rPr>
          <w:b/>
        </w:rPr>
        <w:t>E. 4.7</w:t>
      </w:r>
    </w:p>
    <w:p>
      <w:r>
        <w:t>![endif]&gt;![if&gt;</w:t>
      </w:r>
    </w:p>
    <w:p>
      <w:r>
        <w:rPr>
          <w:b/>
        </w:rPr>
        <w:t>E. 4.7.1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4.7.2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4.7.3</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3.3).![endif]&gt;![if&gt;</w:t>
      </w:r>
    </w:p>
    <w:p>
      <w:r>
        <w:rPr>
          <w:b/>
        </w:rPr>
        <w:t>E. 4.7.4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3.3).![endif]&gt;![if&gt;</w:t>
      </w:r>
    </w:p>
    <w:p>
      <w:r>
        <w:rPr>
          <w:b/>
        </w:rPr>
        <w:t>E. 4.7.5</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5</w:t>
      </w:r>
    </w:p>
    <w:p>
      <w:r>
        <w:t>![endif]&gt;![if&gt;</w:t>
      </w:r>
    </w:p>
    <w:p>
      <w:r>
        <w:rPr>
          <w:b/>
        </w:rPr>
        <w:t>E. 5.1</w:t>
      </w:r>
    </w:p>
    <w:p>
      <w:r>
        <w:t>En l'espèce, il convient, au préalable, de déterminer l'objet du litige.![endif]&gt;![if&gt; Au vu de la délimitation temporelle entre d'une part le droit au traitement médical et aux indemnités journalières et d'autre part le droit à la rente et à l'IPAI, ainsi que des conclusions du recours, il y aura lieu d'examiner si et quand le cas du recourant a été stabilisé et, si la position de l'intimée sur ce point est confirmée, de se prononcer sur les conclusions de l'assuré relatives à un taux d'invalidité donnant droit à une rente ainsi qu'au taux de l'IPAI. Par ailleurs,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5.2</w:t>
      </w:r>
    </w:p>
    <w:p>
      <w:r>
        <w:t>Pour ce qui est de la question d'éventuelles mesures d'instruction à ordonner – indépendamment de la question de la conclusion subsidiaire du recourant à la mise en œuvre d'une expertise judiciaire rhumatologique –, des pièces de fond du dossier AI ne figurent pas au dossier à disposition de la chambre de céans. Toutefois, l'intéressé ne se prévaut aucunement de quelconques éléments du dossier AI et rien ne permet de penser que ce dernier contiendrait de tels éléments qui puissent le cas échéant être pertinents. Il n'y a dès lors aucune nécessité ou utilité à ordonner un apport du dossier AI.![endif]&gt;![if&gt; Par ailleurs, dans son écriture du 28 septembre 2022, le recourant a renoncé à l'audition à titre de témoin du Dr K______ qu'il avait initialement sollicitée le 22 août 2022, mais pas expressément à celle du Dr M______ demandée également le 22 août 2022 sans toutefois confirmer cette demande de mesure d'instruction. Cela étant, dans cette – dernière – écriture du 22 septembre 2022, il a produit un rapport récent et circonstancié de ce médecin spécialiste, et on ne voit aucunement qu'une audition de ce dernier pourrait apporter d'éventuels renseignements pertinents en plus de son dernier rapport. Une telle audition n'apparaît donc, par appréciation anticipée des preuves à tout le moins, pas nécessaire.</w:t>
      </w:r>
    </w:p>
    <w:p>
      <w:r>
        <w:rPr>
          <w:b/>
        </w:rPr>
        <w:t>E. 5.3</w:t>
      </w:r>
    </w:p>
    <w:p>
      <w:r>
        <w:t>Il faut tout d'abord répondre d'une part à la question de savoir si et quand le cas du recourant a été stabilisé, en ce sens qu’il n’y aurait plus lieu d’attendre de la continuation du traitement médical une sensible amélioration de son état (tandis que rien n'indique l'existence d'éventuelles mesures de réadaptation de l’AI), d'autre part aux questions relatives aux limitations fonctionnelles et au taux de capacité de travail (y compris son évolution) qui peuvent aussi avoir une incidence sur l'éventuel droit à une rente. En revanche, la question de la fixation du taux de l'IPAI devra faire l'objet d'un examen séparé compte tenu de son caractère très spécifique, reposant notamment sur des tables.![endif]&gt;![if&gt;</w:t>
      </w:r>
    </w:p>
    <w:p>
      <w:r>
        <w:rPr>
          <w:b/>
        </w:rPr>
        <w:t>E. 5.3.1</w:t>
      </w:r>
    </w:p>
    <w:p>
      <w:r>
        <w:t>Concernant lesdites questions de la stabilisation de l'état de l'assuré, de ses limitations fonctionnelles et de son taux de capacité de travail, la position de l'assurance-accidents repose essentiellement sur l'expertise du Dr J______, le Dr H______, médecin-conseil, ayant quant à lui admis l'absence en juin 2019 de stabilisation du cas, pour laquelle il fallait attendre encore, selon lui, six mois.![endif]&gt;![if&gt; Compte tenu des notes manuscrites rédigées par le gestionnaire en charge du cas rapportant pour la plupart d'entre elles des propos que lui aurait tenus le Dr J______ même avant l'examen de l'assuré et l'établissement de l'expertise, cet expert doit, dans la présente cause, être assimilé à un médecin-conseil de l'intimée, qualité de médecin-conseil qui ressort du reste de l'en-tête de son complément d'expertise du 9 février 2022. Aucun élément ne permet de douter de l'objectivité de son appréciation ni de soupçonner une prévention à l'égard de l'assuré. Contrairement à ce que semble faire valoir le recourant dans son recours, le fait que le Dr J______ aurait dit au gestionnaire en charge du cas avant l'expertise, le 5 mars 2020 selon les notes manuscrites de ce dernier, que "les carottes sont cuites – il faut le recycler, il n'a que 40 ans" n'implique pas un préjugement quant à la stabilisation de l'état de santé de l'intéressé mais signifie principalement, au regard notamment des notes du 10 février 2020, que l'activité habituelle de plongeur était durablement compromise et qu'il fallait lui trouver rapidement une activité adaptée, sans que ledit médecin soit empêché d'établir ultérieurement un rapport d'expertise impartial reposant notamment sur un examen clinique et pas seulement des entretiens téléphoniques. Le rapport d'expertise du Dr J______ répond, sur le plan formel et d'une manière générale, en principe aux exigences posées par la jurisprudence pour qu'on puisse lui accorder une pleine valeur probante : cette expertise a été conduite par un médecin spécialiste du domaine en question (chirurgie orthopédique et traumatologie de l'appareil locomoteur), sur la base d'observations approfondies et d'investigations complètes, ainsi qu'en pleine connaissance du dossier. L'expert a personnellement examiné l'intéressé préalablement à l'établissement de son rapport. Il a consigné les renseignements anamnestiques pertinents, recueilli les plaintes de l'assuré et résumé ses propres constatations. Il a en outre énoncé les diagnostics retenus et répondu aux questions posées. D'après le recourant, le raisonnement et les conclusions de cet expert quant à la stabilisation de son état de santé à l'automne ne sont pas clairs et insuffisamment motivés, et sont contredits par certains éléments du dossier, en particulier les rapports des Drs I______, K______ et M______.</w:t>
      </w:r>
    </w:p>
    <w:p>
      <w:r>
        <w:rPr>
          <w:b/>
        </w:rPr>
        <w:t>E. 5.3.2</w:t>
      </w:r>
    </w:p>
    <w:p>
      <w:r>
        <w:t>Selon le rapport – initial – de mars 2021 de l'expert J______, les diagnostics consistaient en des limitations fonctionnelles douloureuses modestes en élévation de l'épaule droite, en un status après fracture multi-fragmentaire de l'aile de l'omoplate droite le 13 septembre 2018, consolidée avec une incongruence centimétrique causant un dysfonctionnement omothoracique résiduel, ainsi qu'en un conflit sous-acromial chronique de l'épaule droite sur troubles dégénératifs anciens, auparavant asymptomatique. Le dysfonctionnement omothoracique de l'épaule droite était certainement en lien de causalité naturelle avec l'accident. Toute l'imagerie médicale montrait très nettement la présence de troubles dégénératifs préexistants, notamment un conflit sous-acromial chronique avec tendinopathie interstitielle du sus-épineux; il était difficile de quantifier le rôle joué actuellement par "cet état pathologique préexistant dont la limitation fonctionnelle douloureuse résiduelle de son épaule droite"; il était toutefois probablement mineur (de l'ordre d'1/4 à 1/3 des troubles résiduels). Le statu quo sine ne serait plus jamais retrouvé en raison de la déformation définitive de l'aile de l'omoplate entraînant une incongruence séquellaire de l'articulation scapulo-thoracique. S'agissant de la capacité de travail en lien avec l'accident, toute activité professionnelle nécessitant l'usage en force ou les mouvements répétitifs en hauteur de l'épaule droite, y compris en partie l'activité de plongeur, était définitivement compromise; dans toute autre activité professionnelle légère se déroulant sur un plan de travail rabaissé, l'expertisé pourrait d'ores et déjà reprendre le travail à temps complet (en termes de temps comme de rendement) et cela au moins depuis l'automne 2020. À la question de savoir si on pouvait tenir pour vraisemblable l'apparition de phénomènes d'adaptation et d'accoutumance, était répondu que d'ici la fin de l'année en cours – 2021 –, on pouvait encore s'attendre à une petite amélioration fonctionnelle et l'intervention de phénomènes d'adaptation et d'accoutumance, qui ne seraient probablement pas suffisants pour envisager la reprise du travail habituel de plongeur. Un traitement espacé de physiothérapie et surtout les exercices personnels à domicile devraient être poursuivis jusqu'à la fin de l'année en cours, après quoi la physiothérapie pourrait être arrêtée et l'assuré entretiendrait lui-même la fonction résiduelle de son épaule, sans qu'il faille compter avec d'éventuelles répercussions desdits traitements sur la capacité de travail. Un taux d'atteinte à l'intégrité, de 10%, pouvait être fixé, car il n'allait plus se modifier par la suite étant donné que l'état de l'intéressé était en voie de stabilisation.![endif]&gt;![if&gt; De ces conclusions ressort le fait que, sous l'angle de la capacité de travail, l'expert escompte une petite amélioration de l’état de santé du recourant grâce aux traitements, mais pas une amélioration sensible ou significative.</w:t>
      </w:r>
    </w:p>
    <w:p>
      <w:r>
        <w:rPr>
          <w:b/>
        </w:rPr>
        <w:t>E. 5.3.3</w:t>
      </w:r>
    </w:p>
    <w:p>
      <w:r>
        <w:t>C'est en vain que, dans son recours, l'assuré se prévaut du rapport du Dr I______ – qui fait notamment état d'une forte dyskinésie scapulo-thoracique limitant la mobilité globale de l'épaule –, étant donné que ce rapport a été établi plus d'une année avant l'expertise, en décembre 2019.![endif]&gt;![if&gt;</w:t>
      </w:r>
    </w:p>
    <w:p>
      <w:r>
        <w:rPr>
          <w:b/>
        </w:rPr>
        <w:t>E. 5.3.4</w:t>
      </w:r>
    </w:p>
    <w:p>
      <w:r>
        <w:t>Le rapport du 15 juin 2021 du Dr K______ pourrait être compris comme allant, à tout le moins en partie, dans le sens d'une stabilisation du cas quelques mois avant son établissement en juin 2021, donc possiblement à fin 2020. En effet, selon ce médecin, les traitements apportés (conservateurs et avec immobilisations d'usage), surtout symptomatiques, avaient débouché sur une forte limitation de tous les mouvements du bras droit, ainsi que d'une partie du flanc droit et de la quasi-totalité de la zone de l'omoplate droite; en quelques mois, la mobilité devenant moins douloureuse, le patient se plaignant moins, les différents thérapeutes en charge avaient apprécié cette évolution malgré la constatation de limitations et de douleurs lors de mouvements même sans amplitude, et l'évolution avait été considérée comme stabilisée.![endif]&gt;![if&gt; Certes, toujours d'après ce rapport, l'expérience du Dr K______ (40 ans) montrait qu'un simple défaut d'axe dans un endroit charnière du système ostéo-squelettique et soumis à de fortes contraintes, finirait toujours par dégénérer en limitations plus étendues et avec le temps douloureuses, rendant nécessaire un suivi quasi permanent, ne serait-ce que pour éviter cette aggravation de la situation; au moment du rapport (juin 2021), la mobilité était fortement limitée, relativement calme lors d'une position de repos mais devenant rapidement douloureuse dans les gestes de tous les jours, à plus forte raison lors de mouvements dans le cadre d'une activité même légère; les derniers mois avaient plutôt laissé apparaître un élargissement de l'étendue de ces limitations à la colonne dorsale, à la colonne cervicale ainsi qu'au sternum et jonctions costo-sternales, cette évolution négative ayant été constatée par plusieurs spécialistes, raison des demandes de consultation auprès dudit médecin praticien; il était impératif de permettre à l'intéressé de poursuivre ses traitements ou recherches de traitement pendant qu'il était encore motivé, afin d'éviter qu'il soit irrémédiablement entraîné vers une prise en charge beaucoup plus lourde et coûteuse; prenant en charge cette variété de pathologies ostéo-articulaires chroniques et évolutives, le Dr K______ avait bon espoir de ramener le patient vers une activité adaptée stable dans le temps, avec un traitement adapté court de six à douze mois, si aucun obstacle (résistance, abandon, sinistrose, etc.) ne venait entraver cette démarche. Toutefois, ces constatations et appréciations émises par le Dr K______ reposent en grande partie sur les avis de spécialistes et ses constatations personnelles, fondées apparemment en grande partie sur son expérience, apparaissent sommaires et peu précises, ce médecin n'étant du reste pas spécialiste mais médecin praticien FMH. Partant, les conclusions du Dr K______, qui ne se prononcent au demeurant pas de manière précise sur les objets du litige (stabilisation ou non du cas et le cas échéant quand, ainsi que la capacité ou non de travail, limitations fonctionnelles) ne sont pas susceptibles de mettre en doute celles du rapport d'expertise.</w:t>
      </w:r>
    </w:p>
    <w:p>
      <w:r>
        <w:rPr>
          <w:b/>
        </w:rPr>
        <w:t>E. 5.3.5</w:t>
      </w:r>
    </w:p>
    <w:p>
      <w:r>
        <w:t>Ainsi, les griefs du recourant se fondent sur l'essentiel sur les avis du Dr M______.![endif]&gt;![if&gt; Le 8 novembre 2021, ce spécialiste, qui avait examiné l'intéressé à quatre reprises entre février et octobre 2021, a énoncé le diagnostic avec répercussion sur la capacité de travail de status après fracture multi-fragmentaire de l'omoplate droite, consolidée mais où persistait une incongruence omothoracique; s'y associait comme conséquence directe une très importante dyskinésie de l'omoplate droite, encore largement présente, mais en voie d'amélioration entre sa première et sa dernière consultation (donc entre février et octobre 2021); le tout entraînait de sérieuses limitations fonctionnelles de cette épaule droite, tant liées à une douleur résiduelle qu'à une restriction des amplitudes articulaires, tout particulièrement en élévation antérieure et en abduction; il se surajoutait un conflit sous-acromial secondaire à la dyskinésie; par ailleurs, dans les limitations fonctionnelles susévoquées, il fallait encore mentionner une diminution de force et une fatigabilité accrue du membre supérieur [droit] tant au niveau de la force d'élévation, que même de la force de préhension de la main [droite]". Le rapport d'expertise du Dr J______ était discuté. D'après le Dr M______, lorsqu'il avait vu l'assuré pour la première fois le 23 février 2021, les limitations fonctionnelles et surtout la douleur étaient telles qu'il n'aurait pas toléré une activité même légère. Malgré une claire amélioration grâce à un travail régulier ainsi qu'à une physiothérapie dédiée, spécifique et très adaptée pendant huit mois, le cas n'était pas encore – au 8 novembre 2021 – stabilisé au plan médical, de sorte qu'il fallait donner la chance au patient, "assuré volontaire", de pouvoir continuer à s'améliorer encore durant les six premiers mois de l'année 2022 au moyen d'une rééducation spécifique et dédiée à sa problématique. Dans une activité adaptée aux limitations fonctionnelles, on pouvait probablement retenir ce jour une capacité de travail de 50% ("estimation arbitraire"), avec une baisse de rendement estimée à 10% compte tenu du manque d'endurance, de l'importante fatigabilité du membre supérieur et du déficit de force. Dans son rapport d'expertise complémentaire du 9 février 2022 et à la demande de l'assurance-accidents, l'expert J______ s'est déterminé sur ce rapport du Dr M______ et a persisté dans les conclusions émises dans son rapport d'expertise initial. Le 21 septembre 2022, le Dr M______ a maintenu et complété ses appréciations et conclusions. À teneur de ses explications, entre son rapport de novembre 2021 et la dernière consultation de juillet 2022, l'intéressé avait progressé de manière spectaculaire dans le cadre du programme de rééducation globale comprenant thérapie manuelle, renforcement musculaire, ostéopathie douce et surtout en parallèle travail postural régulier et important. C'était bien la preuve que son état physique ne devait pas être considéré comme stabilisé à fin 2020 ou même courant 2021. La capacité de travail du patient était, depuis mars 2022, entière dans une activité – adaptée – tenant compte de certaines limitations fonctionnellement et d'un rendement quelque peu diminué, ce alors qu'en février 2021 l'intéressé était strictement incapable de travailler dans quelque activité que ce soit et qu'en automne 2021 il avait récupéré – dans une activité adaptée – une capacité de travail théorique de l'ordre de 50%.</w:t>
      </w:r>
    </w:p>
    <w:p>
      <w:r>
        <w:rPr>
          <w:b/>
        </w:rPr>
        <w:t>E. 5.3.6</w:t>
      </w:r>
    </w:p>
    <w:p>
      <w:r>
        <w:t>Cela étant, contrairement à ce que fait valoir le recourant, ni ce dernier ni le Dr M______ n'ont clairement fait état d'atteintes qui auraient été plus étendues qu'à l'épaule droite et touché notamment la colonne dorsale, la main, etc.![endif]&gt;![if&gt; Certes, ledit spécialiste a évoqué le 8 novembre 2021 un problème de force de préhension de la main droite, mais ce problème apparaissait lié, selon ses explications, à "une diminution de force et une fatigabilité accrue du membre supérieur [droit] tant au niveau de la force d'élévation, que même de la force de préhension de la main [droite]". Il est également exact que, le 8 novembre 2021, le Dr M______ a relevé "de façon chronique des contractures cervico-scapulaires du côté [droit], prédominant sur les scalènes, le sterno-cléidomastoïdien et le trapèze", mais rien ne permet de penser que, si elles étaient établies, de telles contractures – qui se situeraient en amont de l'épaule droite, notamment au niveau du cou – auraient eu un effet important quant à la capacité de travail.</w:t>
      </w:r>
    </w:p>
    <w:p>
      <w:r>
        <w:rPr>
          <w:b/>
        </w:rPr>
        <w:t>E. 5.3.7</w:t>
      </w:r>
    </w:p>
    <w:p>
      <w:r>
        <w:t>Par ailleurs, d'après le recourant, l'expert J______ n'aurait pas tenu compte de la dyskinésie et des problèmes que celle-ci aurait engendrés sur la fonctionnalité de son membre supérieur droit.![endif]&gt;![if&gt; À teneur d'un article de 2012 "Dyskinésie de l'omoplate" de la Revue médicale suisse dont les auteurs sont les docteurs Stéphane BORLOZ, Véronique GRAF et M______ ainsi que la physiothérapeute Suzanne GARD (p. 2422 ss, spéc. 2428 [conclusion]) et qui a été produit par le recourant afin de démontrer les compétences de "spécialiste reconnu" du Dr M______ – compétences qu'il n'y a pas lieu de contester –, "l’omoplate joue un rôle majeur dans la fonction de l’épaule, en particulier dans toutes les activités sportives ou professionnelles impliquant des mouvements répétés des membres supérieurs. Un défaut de positionnement statique de l’omoplate ainsi qu’une dynamique scapulohumérale perturbée caractérisent ce que l’on dénomme la dyskinésie de l’omoplate; cette entité est une problématique souvent méconnue dans l’évaluation d’une épaule douloureuse, dont elle est le plus souvent une réponse non spécifique. L’examen clinique du complexe de l’épaule est indispensable et ne se limite pas à l’articulation glénohumérale. [ ] Le traitement d’une dyskinésie repose sur un protocole de rééducation bien conduit et progressif. Ce dernier est composé d’exercices d’étirements musculaires et capsuloligamentaires ciblés sur les structures rétractées, ainsi que de renforcement musculaire destinés à améliorer la stabilité dynamique de l’omoplate au cours de l’activité" (https://www.revmed.ch/ view/492686/4075480/RMS_idPAS_D_ISBN_pu2012-45s_sa02_art02.pdf). Une dyskinésie a été évoquée pour la première fois dans le rapport du 9 décembre 2019 du Dr I______ faisant suite à une "consultation ambulatoire initiale – chirurgie de la main" du 25 novembre 2019, qui a fait état d'une forte dyskinésie scapulo-thoracique limitant la mobilité globale de l'épaule ainsi qu'une arthropathie douloureuse acromio-claviculaire. Or, un peu plus d'une année plus tard, dans son rapport initial, sous "status" – découlant notamment de l'examen clinique de l'expertisé effectué le 29 janvier 2021 –, l'expert J______ a écrit que les deux épaules étaient à niveau, sans nette amyoptrophie de la ceinture scapulaire ni des membres supérieurs. L'élévation de l'épaule droite s'accompagnait de douleurs surtout sous-acromiales et, dans une moindre mesure, scapulaires au passage de l'angle droit et en fin de course d'abduction et de flexion, et un craquement sous-acromial était perceptible lors du passage de l'horizontale. Puis l'expert a constaté une légère dyskinésie scapulo-thoracique droite, mais sans crépitement ni craquement palpable à ce niveau". En outre, toujours d'après lui, les signes de provocation à la recherche d'un conflit sous-acromial étaient douloureux et moins bien tenus à droite qu'à gauche. Certes, dans son complément d'expertise du 9 février 2022, le Dr J______ a écrit que, comme lui-même, le Dr M______ situait le problème principal au niveau de la dyskinésie sur incongruence post-traumatique omothoracique, mais que là où leurs avis divergeaient était la nature du conflit sous-acromial, considérée par le Dr M______ comme secondaire à la dyskinésie, alors que lui-même avait démontré dans son rapport initial d'expertise qu'il s'agissait de troubles dégénératifs anciens, auparavant asymptomatiques (arthrose acromio-claviculaire débutante, conflit sous-acromial chronique, tendinopathie interstitielle du sus-épineux avec amyotrophie Goutallier 1 de son corps musculaire). Selon le rapport du 21 septembre 2022 du Dr M______, le passage, dans l'appréciation de l'expert J______ d'une dyskinésie scapulo-thoracique à une dyskinésie qui représentait le problème principal constituerait une très claire modification de son appréciation fonctionnelle de l'épaule droite. Toutefois, ce changement dans les seuls termes utilisés par l'expert n'apparaît pas suffisamment important pour remettre en cause ses conclusions initiales. Le Dr M______ n'explique pas précisément en quoi les questions concernant la dyskinésie pourraient éventuellement avoir une influence sur la date de la stabilisation de l'état de santé de l'intéressé, leurs éventuels effets sur les limitations fonctionnelles et la capacité de travail pouvant quant à eux être examinés ensemble avec les autres problèmes médicaux. Au demeurant, il convient de rappeler que, d'après l'expert J______, aux diagnostics de limitation fonctionnelle douloureuse modeste en élévation de l'épaule droite et de status après fracture multi-fragmentaire de l'aile de l'omoplate droite le 13 septembre 2018 se voient ajouter une consolidation avec une incongruence centimétrique causant un dysfonctionnement omothoracique résiduel ainsi qu'un conflit sous-acromial chronique de l'épaule droite sur troubles dégénératifs anciens, auparavant asymptomatique; l'expert n'apparaît pas exclure un lien de causalité entre d'une part la dyskinésie qu'il semble exprimer par incongruence et d'autre part l'accident, puisque, selon lui, le statu quo sine ne serait plus jamais retrouvé en raison de la déformation définitive de l'aile de l'omoplate entraînant une incongruence séquellaire de l'articulation scapulo-thoracique.</w:t>
      </w:r>
    </w:p>
    <w:p>
      <w:r>
        <w:rPr>
          <w:b/>
        </w:rPr>
        <w:t>E. 5.3.8</w:t>
      </w:r>
    </w:p>
    <w:p>
      <w:r>
        <w:t>Des conclusions qui seraient contraires à celles de l'expert J______ ne ressortent pas des rapports afférents à l'imagerie médicale (en particulier radiographies, scanners, IRM) figurant au dossier.![endif]&gt;![if&gt; Le rapport du Dr D______ (radiologue FMH) établi le 14 décembre 2020 à la suite d'une arthro-IRM de l'épaule droite réalisée le même jour rapporte des élargissements du tendon du supra-épineux et de la bourse sous-acromiale-deltoïdienne ainsi qu'un rétrécissement de l'espace sous-acromial, mais aucun élément ne permet de penser que ces constatations contrediraient les constatations et conclusions de l'expert. Il en va de même du rapport de la Dresse L______ du 23 juillet 2021, qui, à la suite de radiographies effectuées le même jour, a constaté l'absence d'anomalie significative pour les colonnes cervicale et dorsale ainsi que pour les épaules gauche et droite, mentionnant néanmoins pour cette dernière un "discret écart acromio-claviculaire sous réserve d'un examen non dédié".</w:t>
      </w:r>
    </w:p>
    <w:p>
      <w:r>
        <w:rPr>
          <w:b/>
        </w:rPr>
        <w:t>E. 5.3.9</w:t>
      </w:r>
    </w:p>
    <w:p>
      <w:r>
        <w:t>Quant au Dr E______, qui a été pendant un certain temps le chirurgien orthopédiste traitant de l'assuré, il a expressément indiqué ne pas remettre en cause les conclusions de l'expert J______.![endif]&gt;![if&gt; En effet, dans son rapport du 9 juin 2021, ce spécialiste a noté, entre le 5 février et le 16 décembre 2020, une stagnation avec une antépulsion active qui ne dépassait pas 90° jusqu'en décembre 2020, mois à partir duquel le patient avait commencé à présenter une mobilisation de 110 à 120° d'antépulsion active, ainsi que, durant ladite période, une rotation interne sans particularités, des douleurs en diminution mais une force toujours très faible. Ensuite, se référant à un "rapport de la consultation du 25.01.2021", il a réitéré que les douleurs étaient en diminution et a mentionné une "discussion avec le patient sur les tenants et aboutissants d'une expertise éventuelle et les suites de l'histoire concernant les prestations d'assurance et une attente sur l'intégrité ainsi que les conséquences sur sa vie professionnelle", l'"attente sur l'intégrité" signifiant vraisemblablement "atteinte à l'intégrité" et impliquant une certaine stabilisation de l'état de santé de l'intéressé. Enfin, à la fin de son rapport du 9 juin 2021, le Dr E______ a écrit: "Rapport de la consultation du 02.02.2021: Discussion avec le patient sur les résultats de l'expertise et conseil de se plier aux résultats de l'expertise et d'essayer de trouver un travail avec les limitations proposées dans le rapport d'expertise".</w:t>
      </w:r>
    </w:p>
    <w:p>
      <w:r>
        <w:rPr>
          <w:b/>
        </w:rPr>
        <w:t>E. 5.3.10</w:t>
      </w:r>
    </w:p>
    <w:p>
      <w:r>
        <w:t>Il est incontesté que l'activité habituelle de plongeur dans un restaurant n'est plus possible depuis l'accident.![endif]&gt;![if&gt; S'agissant des limitations fonctionnelles et du taux de capacité de travail dans une activité adaptée, le 8 novembre 2021, le Dr M______ a relevé avant tout, comme restrictions fonctionnelles, une restriction des amplitudes articulaires actives, tout particulièrement en élévation antérieure et abduction lors de tous les mouvements dépassant l'horizontale, autrement dit le plan de l'épaule. Il a noté que, dans une activité adaptée aux limitations fonctionnelles, on pouvait probablement retenir ce – même – jour une capacité de travail de 50%, ce qui était une "estimation arbitraire" puisque la patient n'avait jamais été mis en condition d'exercice pour le type d'activité adaptée, et ce à quoi s'ajoutait une baisse de rendement estimée à 10% compte tenu du manque d'endurance, de l'importante fatigabilité du membre supérieur et du déficit de force. Concernant tout d'abord les limitations fonctionnelles, on ne voit pas de divergences importantes entre les constatations du Dr M______ et celles de l'expert J______. Le fait que, d'après le premier (le 8 novembre 2021), les "amplitudes articulaires actives varient de quelques degrés selon l'état douloureux du patient, selon aussi la stabilité passive que l'on peut ajouter à l'omoplate lors du mouvement", n'implique pas que de telles variations auraient pu avoir une influence un tant soit peu significative sur la détermination des amplitudes. Notamment, selon le Dr M______ (dans son rapport du 8 novembre 2021), les amplitudes articulaires de l'épaule droite étaient quasi complètes à 10° près en passif pur, l'élévation antérieure active sans aide n'excédait pas 110° à 120°, alors qu'avec une stabilisation passive de la scapula par l'examinateur on pouvait aller jusqu'à 130°, et l'abduction active ne dépassait pas 110° du côté droit. Selon l'expert (rapport d'expertise initial), en mobilité passive des deux épaules en position couchée, l'abduction à droite atteignait 120° (contre 180° à gauche), tandis qu'en mobilité active des épaule, l'abduction s'élevait à 110° à droite (contre 180° à gauche) et la flexion à 120° à droite (contre 180° à gauche). Il sied de relever que les constatations du 9 juin 2021 du Dr E______ faisaient état, au 25 janvier 2021, d'une abduction de 90° mais aussi d'une "antépulsion au-delà de 120° active, passive complète". Pour ce qui est ensuite du taux de capacité de travail et son évolution, l'expert J______ ayant relevé le 9 février 2022 les termes d'"estimation arbitraire" utilisés par le Dr M______, ce dernier a, le 21 septembre 2022, "[répété] [ ] que ce taux de 50% n'était pas plus arbitraire que le taux préconisé par l'expert de 100% qui ne reposait sur aucun critère objectif non plus", ajoutant: "J'avais même plutôt en ma faveur l'examen clinique de l'époque, soit début 2021, qui montrait des amplitudes actives catastrophiques, des douleurs importantes autour de la ceinture scapulaire, une fatigabilité extrême de la musculature autour de cette épaule et du membre supérieur droit, ce qui pour moi rendait toute capacité de travail strictement impossible à l'époque, soit au moment de l'expertise du [Dr] J______". Cela étant, en plus de ce qui a été énoncé plus haut concernant le "status", l'expert J______ n'apparaît pas avoir omis de prendre en considération les problèmes d'amplitude, de douleurs et de fatigabilité relevés par le Dr M______. En effet, avant le chapitre "status", l'expert a, dans le chapitre "plaintes actuelles par ordre d'importance décroissant", mentionné une limitation de l'élévation uniquement active de l'épaule droite avec un craquement lors du passage de l'horizontale (1), une diminution de la force et une fatigabilité accrue proximale du membre supérieur droit (2), enfin des douleurs sous-acromiales de l'épaule droite survenant uniquement dans les mouvements d'élévation, mais jamais en-dessous de l'horizontale ni dans les mouvements de rotations de l'épaule droite, mais aucune douleur nocturne ni aucune douleur lombaire (3). À cet égard, ni le recourant ni le Dr M______ n'ont contesté ces constatations du Dr J______ afférentes aux plaintes de l'intéressé, pas plus que les constatations de l'expert, toujours découlant des plaintes et propos de l'expertisé, selon lesquelles celui-ci pouvait utiliser la main droite pour tenir une bouteille d'eau minérale et la verser dans un verre sur la table ainsi que pour effectuer toutes les tâches qui se déroulaient sur un plan de travail rabaissé comme l'écriture, la cuisine, etc., alors qu'il utilisait sa main droite en soutenant le coude de sa main gauche pour les tâches légères en hauteur et principalement sa main gauche pour les tâches lourdes et répétitives, et qu'il envisageait favorablement la reprise d'une activité adaptée de manutention légère du membre supérieur droit sur un plan de travail rabaissé tel qu'un emploi dans l'industrie légère ou dans l'horlogerie. En définitive, il n'y a, dans la mesure notamment où tous les médecins ayant examiné l'intéressé s'accordent sur une restriction des mouvements du membre supérieur droit au-dessus de l'horizontale de son épaule droite, aucun motif de s'écarter des conclusions de l'expert J______ en matière de limitations fonctionnelles, consistant en l'évitement de toute activité professionnelle nécessitant l'usage en force ou les mouvements répétitifs en hauteur de l'épaule droite, au profit de toute autre activité professionnelle légère se déroulant sur un plan de travail rabaissé. Concernant le taux de capacité de travail et les périodes considérées pour celle-ci, le Dr M______ ne fait que substituer sa propre appréciation par rapport à celle de l'expert sans que ce soit sur la base d'éléments suffisamment précis, concrets et probants pour remettre en cause celle-ci, ce qui vaut également concernant le dies a quo de la stabilisation du cas. Il n'est pas nécessaire, pour les motifs qui seront exposés plus bas, de trancher la question de savoir si le manque d'endurance, la fatigabilité du membre supérieur droit et un certain déficit de force auraient pu le cas échéant entraîner une baisse de rendement de 10% comme estimé par le Dr M______.</w:t>
      </w:r>
    </w:p>
    <w:p>
      <w:r>
        <w:rPr>
          <w:b/>
        </w:rPr>
        <w:t>E. 5.3.11</w:t>
      </w:r>
    </w:p>
    <w:p>
      <w:r>
        <w:t>Vu ce qui précède, au regard des descriptions et comparaisons des avis médicaux qui précèdent, ni le recourant ni les médecins traitants, en particulier le Dr M______, ne font état d'éléments objectivement vérifiables qui auraient été ignorés dans le cadre de l'expertise et qui seraient suffisamment pertinents pour remettre en cause, au plan médical, les conclusions de l'expert J______ afférentes d'une part à la question de la stabilisation de l'état de l'assuré, d'autre part à celles des limitations fonctionnelles et du taux de capacité de travail.![endif]&gt;![if&gt; Concernant ces questions, il n'est donc pas nécessaire de mettre en œuvre une expertise médicale judiciaire, et il n'y a pas de motifs pour s'écarter des conclusions de l'expert.</w:t>
      </w:r>
    </w:p>
    <w:p>
      <w:r>
        <w:rPr>
          <w:b/>
        </w:rPr>
        <w:t>E. 5.4</w:t>
      </w:r>
    </w:p>
    <w:p>
      <w:r>
        <w:t>C'est dès lors conformément au droit que l'intimée a considéré qu’il n’y avait plus lieu d’attendre de la continuation du traitement médical une sensible amélioration de l’état du recourant à partir du 1 er janvier 2021, et qu'elle a mis fin dès cette date au versement des indemnités journalières.![endif]&gt;![if&gt;</w:t>
      </w:r>
    </w:p>
    <w:p>
      <w:r>
        <w:rPr>
          <w:b/>
        </w:rPr>
        <w:t>E. 5.5</w:t>
      </w:r>
    </w:p>
    <w:p>
      <w:r>
        <w:t>Concernant la question du droit à la rente, le recourant ne conteste pas en tant que telle la comparaison des revenus sans et avec invalidité effectuée par l'intimée.![endif]&gt;![if&gt;</w:t>
      </w:r>
    </w:p>
    <w:p>
      <w:r>
        <w:rPr>
          <w:b/>
        </w:rPr>
        <w:t>E. 5.5.1</w:t>
      </w:r>
    </w:p>
    <w:p>
      <w:r>
        <w:t>Chez les assurés actifs – comme l'intéressé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LPGA).![endif]&gt;![if&gt;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5.5.2</w:t>
      </w:r>
    </w:p>
    <w:p>
      <w:r>
        <w:t>En l'occurrence, l'assurance-accidents est partie, pour le revenu sans invalidité, du salaire de 2018 annoncé par l'employeur, soit le salaire de base contractuel (brut) de CHF 46'800.- et le 13 ème salaire de CHF 3'900.-, au total CHF 50'700.-.![endif]&gt;![if&gt; L'intimée a fixé le revenu avec invalidité sur la base de l'Enquête suisse sur la structure des salaires (ci-après: ESS; éditée par l'Office fédéral de la statistique) de 2018, avec 2021 comme "année déterminante", a choisi le niveau de compétences 1 (tâches physiques et manuelles simples) – le moins élevé – du tableau TA1_skill_level, secteur privé (https://www.bfs.admin.ch/bfs/fr/home/actualites/ quoi-de-neuf.assetdetail.12488213.html); elle est partie du salaire mensuel brut (pour 40 heures par semaine) pour les hommes sous "total" de ce niveau de compétences 1, c'est-à-dire CHF 5'417.-, qui a ensuite été ajusté en fonction de la moyenne des heures travaillées en Suisse (41,7 heures), donnant ainsi CHF 5'648.- (arrondi), soit un salaire annuel brut de CHF 67'776.-, que l'assurance-accidents a ensuite indexé, ce qui donne le salaire annuel brut en 2021 de CHF 68'916.-. L'intimée, retenant une capacité de travail de 100% dans une activité adaptée sans diminution de rendement, a effectué une réduction – ou abattement – de 10% par rapport à ce montant de salaire afin de tenir compte des limitations fonctionnelles, de sorte que le revenu avec invalidité s'élève finalement à CHF 62'025.-. Le revenu avec invalidité (CHF 62'025.-) étant supérieur à celui sans invalidité (CHF 50'700.-), il n'y a aucune perte de gain.</w:t>
      </w:r>
    </w:p>
    <w:p>
      <w:r>
        <w:rPr>
          <w:b/>
        </w:rPr>
        <w:t>E. 5.5.3</w:t>
      </w:r>
    </w:p>
    <w:p>
      <w:r>
        <w:t>Ces calculs ne prêtent pas le flanc à la critique, même avec une indexation en 2019 et 2020 du salaire annuel brut sans invalidité que l'assurance-accidents a omis d'effectuer et qui augmenterait ce salaire de CHF 50'700.- de 1.68141% et le ferait passer à CHF 51'553.-.![endif]&gt;![if&gt; Au regard notamment des arrêts du Tribunal fédéral 8C_546/2019 du 7 septembre 2020 consid. 4.3 et 8C_486/2019 du 18 septembre 2019 consid. 7.2.3 cités par l'intimée, l'abattement de 10% reconnu par celle-ci n'est pas contraire au droit.</w:t>
      </w:r>
    </w:p>
    <w:p>
      <w:r>
        <w:rPr>
          <w:b/>
        </w:rPr>
        <w:t>E. 5.5.4</w:t>
      </w:r>
    </w:p>
    <w:p>
      <w:r>
        <w:t>Même si l'on admettait une baisse de rendement 10% due au manque d'endurance, à l'importante fatigabilité du membre supérieur et au déficit de force de l'assuré comme proposé par le Dr M______, cela n'entraînerait aucun droit à une rente, puisque le revenu avec invalidité se monterait alors à CHF 55'133.-, soit un montant encore supérieur au revenu sans invalidité même indexé.![endif]&gt;![if&gt;</w:t>
      </w:r>
    </w:p>
    <w:p>
      <w:r>
        <w:rPr>
          <w:b/>
        </w:rPr>
        <w:t>E. 5.5.5</w:t>
      </w:r>
    </w:p>
    <w:p>
      <w:r>
        <w:t>C'est en conséquence conformément au droit que l'assurance-accidents a refusé à l'assuré le droit à une rente.![endif]&gt;![if&gt;</w:t>
      </w:r>
    </w:p>
    <w:p>
      <w:r>
        <w:rPr>
          <w:b/>
        </w:rPr>
        <w:t>E. 5.6</w:t>
      </w:r>
    </w:p>
    <w:p>
      <w:r>
        <w:t>Reste à examiner la question de la fixation du pourcentage de l'IPAI.![endif]&gt;![if&gt;</w:t>
      </w:r>
    </w:p>
    <w:p>
      <w:r>
        <w:rPr>
          <w:b/>
        </w:rPr>
        <w:t>E. 5.6.1</w:t>
      </w:r>
    </w:p>
    <w:p>
      <w:r>
        <w:t>D'après l'art. 25 LAA, l'IPAI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2).![endif]&gt;![if&gt; L'IPAI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L'IPAI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L'IPAI est calculée selon les directives figurant à l'annexe 3 à l'OLAA (al. 2). En cas de concours de plusieurs atteintes à l’intégrité physique, mentale ou psychique, dues à un ou plusieurs accidents, l'IPAI est fixée d’après l’ensemble du dommage. L’indemnité totale ne peut dépasser le montant maximum du gain annuel assuré. Il est tenu compte, dans le taux d’indemnisation, des indemnités déjà reçues en vertu de la loi (al. 3). 4 Il sera équitablement tenu compte des aggravations prévisibles de l’atteinte à l’intégrité. Une révision n’est possible qu’en cas exceptionnel, si l’aggravation est importante et n’était pas prévisible (al. 4).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5.6.2</w:t>
      </w:r>
    </w:p>
    <w:p>
      <w:r>
        <w:t>Dans le cas présent, selon le rapport d'expertise initiale (du 24 mars 2021) du Dr J______, un taux d'atteinte à l'intégrité de 10% pouvait être retenu selon la "table 1.2" de la SUVA par analogie avec une épaule mobile jusqu'à 30° au-dessus de l'horizontale ou une périarthrite scapulo-humérale de sévérité moyenne, taux qui n'allait plus se modifier par la suite étant donné que l'état de l'intéressé était en voie de stabilisation. Dans son complément du 9 février 2022, l'expert a considéré que les taux des "tables 1.2 et 5.2" de la SUVA n'étaient pas cumulatifs.![endif]&gt;![if&gt; Le recourant conclut à une IPAI de 40%.</w:t>
      </w:r>
    </w:p>
    <w:p>
      <w:r>
        <w:rPr>
          <w:b/>
        </w:rPr>
        <w:t>E. 5.6.3</w:t>
      </w:r>
    </w:p>
    <w:p>
      <w:r>
        <w:t>Tout d'abord, le fait que, d'après les notes manuscrites du gestionnaire en charge du cas au sein de l'intimée, le Dr J______ aurait le 10 février 2020 estimé l'IPAI à 25% en raison d'une parésie du nerf auxiliaire, ramenée à 20%, auquel il aurait ajouté une IPAI de 20% pour cause d'arthrose grave – étant précisé que le Dr J______ aurait estimé le 12 août 2020 l'IPAI à un taux compris entre 10 et 20%, soit 15% –, ne saurait lier ni cet expert lui-même, ni l'assurance-accidents, ni la chambre des assurances sociales, ce d'autant moins que ces pourcentages auraient été évoqués, sans examen clinique ni connaissance approfondie du dossier médical, à une époque où les suites de l'accident étaient plus graves qu'au moment de l'établissement de l'expertise.![endif]&gt;![if&gt; Ensuite, on ne voit pas pour quels motifs les "signes d'atteinte neurogène chronique modérée sans signe de dénervation aiguë, probablement en lien avec une atteinte du nerf axillaire isolée ancienne, d'origine mécanique dans le cadre de l'accident/de la fracture", selon le rapport du 13 novembre 2020 du service de neurologie des HUG, pourraient avoir une gravité et une durabilité telles qu'ils pourraient être pris en considération dans le cadre de la fixation de l'IPAI. En outre, une arthrose, gléno-humérale selon le recourant, acromio-claviculaire d'après l'expert J______, n'a été évoquée que par ledit expert et comme une atteinte antérieure à l'accident, et aucunement par les autres médecins ayant examiné l'intéressé. On ne voit donc pas en quoi une "arthrose gléno-humérale de l'épaule" grave selon l'assuré – qui se réfère aux notes manuscrites du 10 février 2020 susmentionnées – pourrait être prise en compte dans le cadre de la fixation de l'IPAI et justifier l'application de la table 5 ("Indemnisation des atteintes à l'intégrité selon la LAA", plus précisément "Atteinte à l'intégrité résultant d'arthroses") révisée en 2011 par la SUVA, p. 5.2.</w:t>
      </w:r>
    </w:p>
    <w:p>
      <w:r>
        <w:rPr>
          <w:b/>
        </w:rPr>
        <w:t>E. 5.6.4</w:t>
      </w:r>
    </w:p>
    <w:p>
      <w:r>
        <w:t>À teneur de la table 1 ("Atteinte à l'intégrité résultant de troubles fonctionnels des membres supérieurs") révisée en 2000 par la SUVA, en p. 1.2, une épaule mobile jusqu'à 30° au-dessus de l'horizontale justifie un taux d'IPAI de 10%, une épaule mobile jusqu'à l'horizontale un taux de 15%.![endif]&gt;![if&gt; Selon les constatations de l'expert J______, en mobilité passive des deux épaules en position couchée, l'abduction à droite atteignait 120° (contre 180° à gauche), tandis qu'en mobilité active des épaule, l'abduction s'élevait à 110° à droite (contre 180° à gauche) et la flexion à 120° à droite (contre 180° à gauche). Dans la mesure où 90° constituent un angle d'un quart de la circonférence complète d'un cercle et donc la hauteur à l'horizontale de l'épaule depuis le sol, 120° correspondent à une épaule mobile jusqu'à 30° au-dessus de l'horizontale, 110° jusqu'à 20° au-dessus de l'horizontale. Il n'apparaît pas problématique de prendre en considération en particulier la flexion en mobilité active de l'épaule droite de 120° selon l'expert J______, ce d'autant moins que le Dr E______, se référant le 9 juin 2021 à un rapport de la consultation du 25 janvier 2021, a fait état d'une "antépulsion au-delà de 120° active, passive complète". Partant, en retenant le taux d'IPAI de 10% pour une épaule mobile jusqu'à 30° au-dessus de l'horizontale, l'intimée n'a pas contrevenu au droit. Pour le reste, on ne voit pas ici l'existence d'une instabilité articulaire au sens de la table 6 de la SUVA ("Atteinte à l’intégrité en cas d’instabilité articulaire"). Enfin, on ne voit pas non plus sur quelle base l'état de l'épaule droite du recourant pourrait le cas échéant être considéré comme plus gravement atteint que dans le cas d'une luxation récidivante de l’épaule qui donne droit, selon l'annexe 3 à l'OLAA, à une IPAI de 10%.</w:t>
      </w:r>
    </w:p>
    <w:p>
      <w:r>
        <w:rPr>
          <w:b/>
        </w:rPr>
        <w:t>E. 5.6.5</w:t>
      </w:r>
    </w:p>
    <w:p>
      <w:r>
        <w:t>Certes, dans son écriture du 22 août 2022, le recourant soutient que l'analyse effectuée par l'expert J______ sous l'angle analogique d'un déficit de l'épaule droite jusqu'à 30° au-dessus de l'horizontale serait insuffisante. Selon lui, "la fracture multi-fragmentaire de l'omoplate droite s'est consolidée avec un déplacement centimétrique en baïonnette (soit une déformation définitive), entraînant une incongruence articulaire scapulo-thoracique, ainsi qu'une dyskinésie, une diminution de la force, ainsi qu'une fatigabilité accrue d'un membre supérieur droit, éléments dont n'a pas tenu compte l'assureur-accidents".![endif]&gt;![if&gt; La question de l'éventuelle pertinence, dans le cadre de la fixation du taux de l'IPAI, de ces éléments ajoutés à l'obstacle de mobilité de l'épaule droite au-delà de 30° au-dessus de l'horizontale peut demeurer indécise. En effet, quoi qu'il en soit, le caractère durable, requis par les art. 24 al. 1 LAA et 36 al. 1 OLAA, de ces éléments fait en l'occurrence défaut.</w:t>
      </w:r>
    </w:p>
    <w:p>
      <w:r>
        <w:rPr>
          <w:b/>
        </w:rPr>
        <w:t>E. 5.6.6</w:t>
      </w:r>
    </w:p>
    <w:p>
      <w:r>
        <w:t>Partant, aucun élément ne permet de s'écarter du taux de 10% de l'IPAI fixé par l'intimée.![endif]&gt;![if&gt;</w:t>
      </w:r>
    </w:p>
    <w:p>
      <w:r>
        <w:rPr>
          <w:b/>
        </w:rPr>
        <w:t>E. 6</w:t>
      </w:r>
    </w:p>
    <w:p>
      <w:r>
        <w:t>Vu ce qui précède, la décision sur opposition querellée est en tous points conforme au droit, de sorte que le recours sera rejeté.![endif]&gt;![if&gt;</w:t>
      </w:r>
    </w:p>
    <w:p>
      <w:r>
        <w:rPr>
          <w:b/>
        </w:rPr>
        <w:t>E. 7</w:t>
      </w:r>
    </w:p>
    <w:p>
      <w:r>
        <w:t>La procédure est gratuite (art. 89H al. 1 LPA et vu l'art.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