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A/1715/2016 vom 6. September 2016</w:t>
      </w:r>
    </w:p>
    <w:p>
      <w:r>
        <w:t>GE Cour de justice, 2016-09-06, FR</w:t>
      </w:r>
    </w:p>
    <w:p>
      <w:r>
        <w:rPr>
          <w:b/>
        </w:rPr>
        <w:t xml:space="preserve">Quelle: </w:t>
      </w:r>
      <w:r>
        <w:t>https://mcp.opencaselaw.ch/entscheid/ge_gerichte_A_1715_2016</w:t>
      </w:r>
    </w:p>
    <w:p>
      <w:r>
        <w:t>FR: GE_GERICHTE A/1715/2016 du 6 septembre 2016</w:t>
      </w:r>
    </w:p>
    <w:p>
      <w:r>
        <w:t>IT: GE_GERICHTE A/1715/2016 del 6 settembre 2016</w:t>
      </w:r>
    </w:p>
    <w:p>
      <w:pPr>
        <w:pStyle w:val="Heading2"/>
      </w:pPr>
      <w:r>
        <w:t>Erwägungen</w:t>
      </w:r>
    </w:p>
    <w:p>
      <w:r>
        <w:rPr>
          <w:b/>
        </w:rPr>
        <w:t>E. 3</w:t>
      </w:r>
    </w:p>
    <w:p>
      <w:r>
        <w:t>ème section dans la cause Monsieur Yves GRANDJEAN contre DÉPARTEMENT DE L'AMÉNAGEMENT, DU LOGEMENT ET DE L'ÉNERGIE - OAC _________ Recours contre le jugement du Tribunal administratif de première instance du 22 juillet 2016 ( JTAPI/764/2016 ) EN FAIT 1. Par décision du 25 avril 2016, le département de l’aménagement, du logement et de l’énergie, par le biais de l’office des autorisations de construire (ci-après : DALE-OAC), a infligé une amende de CHF 3'000.- à Monsieur Yves GRANDJEAN (« Maçonnerie Grandjean Y. ») suite à un contrôle effectué le</w:t>
      </w:r>
    </w:p>
    <w:p>
      <w:r>
        <w:rPr>
          <w:b/>
        </w:rPr>
        <w:t>E. 8</w:t>
      </w:r>
    </w:p>
    <w:p>
      <w:r>
        <w:t>En date du 10 août 2016, le recours a été transmis pour information au DALE-OAC.![endif]&gt;![if&gt;</w:t>
      </w:r>
    </w:p>
    <w:p>
      <w:r>
        <w:rPr>
          <w:b/>
        </w:rPr>
        <w:t>E. 9</w:t>
      </w:r>
    </w:p>
    <w:p>
      <w:r>
        <w:t>Le 12 août 2016, le TAPI a transmis son dossier et informé la chambre administrative qu’il n’avait pas d’observations à formuler.![endif]&gt;![if&gt;</w:t>
      </w:r>
    </w:p>
    <w:p>
      <w:r>
        <w:rPr>
          <w:b/>
        </w:rPr>
        <w:t>E. 10</w:t>
      </w:r>
    </w:p>
    <w:p>
      <w:r>
        <w:t>Par lettre du 16 août 2016, la chambre administrative a informé les parties de ce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 ; ATA/704/2016 du 23 août 2016 consid. 2a).![endif]&gt;![if&gt; La procédure administrative genevoise prévoit que la juridiction saisie invite le recourant à payer une avance de frais destinée à couvrir les frais et émoluments de procédure présumables. À cette fin, elle lui fixe un délai suffisant (art. 86 al. 1 LPA). Si l’avance de frais n’est pas faite dans le délai imparti, la juridiction déclare le recours irrecevable (art. 86 al. 2 LPA). Les juridictions administratives disposent d'une grande liberté d’organiser la mise en pratique de cette disposition. Elles peuvent choisir d’envoyer la demande d’avance de frais d’entrée de cause par pli recommandé ( ATA/726/2014 du 9 septembre 2014 consid. 2 ; ATA/280/2012 du 8 mai 2012 consid. 2 ; ATA/594/2009 du 17 novembre 2009). 3.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du 8 septembre 2015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du 20 mai 2014 consid. 3d ; ATA/515/2009 du 13 octobre 2009 consid. 4b). ![endif]&gt;![if&gt;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De jurisprudence constante, celui qui se sait partie à une procédure judiciaire et qui doit dès lors s'attendre à recevoir des actes du juge - condition en principe réalisée pendant toute la durée d'un procès (ATF 130 III 396 consid. 1.2.3) -, est tenu de relever son courrier ou, s'il s'absente de son domicile, de prendre des dispositions pour que celui-ci lui parvienne néanmoins. À ce défaut, il est réputé avoir eu, à l'échéance du délai de garde de sept jours,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139 IV 228 consid. 1.1). Il n'y a pas de rigueur excessive – le formalisme excessif étant prohibé par l’art. 29 al. 1 de la Constitution fédérale de la Confédération suisse du 18 avril 1999 (Cst. - RS 101) –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4. En l'espèce, l’avance de frais n’a pas été versée dans le délai – suffisant –, bien que la demande ait été envoyée par le TAPI par pli recommandé à l'adresse du recourant, lequel connaissait l’existence de la procédure puisque c’était lui qui l’avait initiée par son recours.![endif]&gt;![if&gt; Conformément à la jurisprudence précitée, le recourant n’ayant pas été atteint, un avis de retrait a été déposé dans sa case postale le 30 mai 2016, selon le suivi online des envois recommandés par la poste. Le retrait n’ayant pas eu lieu dans le délai de garde de sept jours échéant le 6 juin 2016, l’envoi du courrier recommandé requérant l’avance de frais est réputé notifié le dernier jour de celui-ci. Les allégations d’avoir été absent à cette période et de ne pas avoir su qui avait envoyé ce courrier ne sauraient constituer un empêchement non fautif au sens de la jurisprudence. Le TAPI n'a dès lors pas commis de formalisme excessif en déclarant le recours irrecevable. 5. Manifestement mal fondé, le recours sera ainsi rejeté sans acte d'instruction complémentaire, conformément à l'art. 72 LPA.![endif]&gt;![if&gt; 6. Malgré l'issue du litige, la chambre de céans renoncera à percevoir un émolument (art. 87 al. 1 LPA). Aucune indemnité de procédure ne sera allouée vu ladite issue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