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A/1713/2025 vom 11. August 2025</w:t>
      </w:r>
    </w:p>
    <w:p>
      <w:r>
        <w:t>GE Cour de justice, 2025-08-11, FR</w:t>
      </w:r>
    </w:p>
    <w:p>
      <w:r>
        <w:rPr>
          <w:b/>
        </w:rPr>
        <w:t xml:space="preserve">Quelle: </w:t>
      </w:r>
      <w:r>
        <w:t>https://mcp.opencaselaw.ch/entscheid/ge_gerichte_A_1713_2025</w:t>
      </w:r>
    </w:p>
    <w:p>
      <w:r>
        <w:t>FR: GE_GERICHTE A/1713/2025 du 11 août 2025</w:t>
      </w:r>
    </w:p>
    <w:p>
      <w:r>
        <w:t>IT: GE_GERICHTE A/1713/2025 del 11 agosto 2025</w:t>
      </w:r>
    </w:p>
    <w:p>
      <w:pPr>
        <w:pStyle w:val="Heading2"/>
      </w:pPr>
      <w:r>
        <w:t>Volltext</w:t>
      </w:r>
    </w:p>
    <w:p>
      <w:r>
        <w:t>Genève Cour de justice (Cour de droit public) Chambre des assurances sociales 11.08.2025 A/1713/2025</w:t>
      </w:r>
    </w:p>
    <w:p>
      <w:r>
        <w:t>A/1713/2025 ATAS/613/2025 du 11.08.2025 ( AI ) , PARTIELMNT ADMIS rÉpublique et canton de genÈve POUVOIR JUDICIAIRE A/1713/2025 ATAS/613/2025 COUR DE JUSTICE Chambre des assurances sociales Arrêt du 11 août 2025 Chambre 6 En la cause A______ agissant par ses parents B______ et C______, représentés par PROCAP recourant contre OFFICE DE L'ASSURANCE-INVALIDITÉ DU CANTON DE intimé Vu en fait la décision de l’office de l’assurance-invalidité (ci-après : OAI) du 1 er avril 2025, adressée à A______ (ci-après : l’assuré) lui octroyant une allocation d’impotence pour mineurs ; Vu le recours de l’assuré, agissant par ses parents et représenté par PROCAP, déposé auprès de la chambre des assurances sociales de la Cour de justice le 19 mai 2025 à l’encontre de la décision précitée ; Vu la réponse de l’OAI du 9 juillet 2025, proposant le renvoi du dossier pour instruction complémentaire ; Vu la réplique de l’assuré du 16 juillet 2025, acquiesçant à la proposition de l’OAI et joignant la note d’honoraires de PROCAP au montant de CHF 3'436.50.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 Qu’en l’espèce, au vu de la réponse de l’intimé du 9 juillet 2025 ainsi que la réplique du recourant du 16 juillet 2025, il convient d’admettre partiellement le recours, d’annuler la décision litigieuse et de renvoyer la cause à l’intimé pour instruction complémentaire et nouvelle décision ; Que, pour le surplus, l’intimé sera condamné au paiement d’une indemnité de CHF 1'500.- en faveur du recourant (art. 61 let. g LPGA ; art. 6 du règlement sur les frais, émolument et indemnités en matière administrative du 30 juillet 1986 [RFPA – E 5 10.03]), ainsi qu’à un émolument de CHF 200.- (art. 69 al. 1 bis LAI), étant précisé que ni l’ampleur ni la complexité du litige ne justifient une indemnité plus élevée, nonobstant la note d’honoraires produite (arrêt du Tribunal fédéral 8C_714/2024 du 6 mai 2025). PAR CES MOTIFS, LA CHAMBRE DES ASSURANCES SOCIALES : À la forme : 1.        Déclare le recours recevable. Au fond : 2.        L’admet partiellement. 3.        Annule la décision de l’intimé du 1 er avril 2025. 4.        Renvoie la cause à l’intimé pour instruction complémentaire et nouvelle décision. 5.        Octroie au recourant une indemnité de CHF 1'500.- à charge de l’intimé. 6.        Met un émolument de CHF 200.- à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Adriana MALANGA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