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A/1713/2009 vom 22. März 2004</w:t>
      </w:r>
    </w:p>
    <w:p>
      <w:r>
        <w:t>GE Cour de justice, 2004-03-22, FR</w:t>
      </w:r>
    </w:p>
    <w:p>
      <w:r>
        <w:rPr>
          <w:b/>
        </w:rPr>
        <w:t xml:space="preserve">Quelle: </w:t>
      </w:r>
      <w:r>
        <w:t>https://mcp.opencaselaw.ch/entscheid/ge_gerichte_A_1713_2009</w:t>
      </w:r>
    </w:p>
    <w:p>
      <w:r>
        <w:t>FR: GE_GERICHTE A/1713/2009 du 22 mars 2004</w:t>
      </w:r>
    </w:p>
    <w:p>
      <w:r>
        <w:t>IT: GE_GERICHTE A/1713/2009 del 22 marzo 2004</w:t>
      </w:r>
    </w:p>
    <w:p>
      <w:pPr>
        <w:pStyle w:val="Heading2"/>
      </w:pPr>
      <w:r>
        <w:t>Regeste</w:t>
      </w:r>
    </w:p>
    <w:p>
      <w:r>
        <w:t>Revocation de la faillite. | Plainte rejetée, voire devenue sans objet en cours de procédure. Il n'est pas de la compétence de la Commission de céans de se prononcer sur la possibilité de révoquer une failite. Il appartient à l'Office de choisir le mode de réalisation des biens. | LP.195;</w:t>
      </w:r>
    </w:p>
    <w:p>
      <w:pPr>
        <w:pStyle w:val="Heading2"/>
      </w:pPr>
      <w:r>
        <w:t>Erwägungen</w:t>
      </w:r>
    </w:p>
    <w:p>
      <w:r>
        <w:rPr>
          <w:b/>
        </w:rPr>
        <w:t>E. 1</w:t>
      </w:r>
    </w:p>
    <w:p>
      <w:r>
        <w:t>La présente plainte a été formée en temps utile auprès de l’autorité compétente contre une mesure sujette à plainte par une personne ayant qualité pour agir par cette voie (art. 17 LP ; art. 10 al. 1 et 13 LaLP). Elle est donc recevable. 2.a. L’ouverture de la procédure d’exécution générale se fait par la voie de la faillite qui réunit tous les actifs du débiteur (art. 197 LP) pour les réaliser (art. 256 à 260 LP) afin de désintéresser tous les créanciers (art. 244 à 251 LP) avec le produit de la réalisation, selon un ordre déterminé (art. 219 à 220 LP). L’ouverture de la faillite a un caractère définitif, hormis les hypothèses de la révocation (art. 195 et 196 LP). En outre, le failli a le droit d’exiger de l’administration de la faillite qu’elle ne réalise pas plus de droits patrimoniaux qu’il n’en faut pour désintéresser les créanciers et qu’elle lui restitue la libre disposition de ceux qui ne sont pas nécessaires pour cela (Pierre-Robert Gilliéron ad art. 195-196 n° 9 ; ATF 88 III 68 , JdT 1962 II 100). A teneur de l’art. 195 ch. 1 LP, le juge prononce la révocation de la faillite et la réintégration du débiteur dans la libre disposition de ses biens lorsque celui-ci établit que toutes les dettes sont payées. La révocation peut être prononcée dès l’expiration du délai pour les productions et jusqu’à la clôture de la faillite (art. 195 al. 2 LP). 2.b. La compétence de révoquer une faillite ne relevant pas de la Commission de céans mais au Tribunal de première instance (art. 195 LP), il n'appartient pas à la Commission de céans en l'espèce de se substituer à une autre juridiction en rendant un pré-jugement, constatant si les conditions sont ou ne sont pas réunies pour révoquer la faillite considérée. Cette conclusion sera dès lors déclarée irrecevable. 3.a. En cas de liquidation sommaire, soit en pratique dans la très grande majorité des cas (Walter A. Stoffel , Voies d’exécution, § 11 n° 32), la faillite est administrée uniquement par l’Office, qui la liquide selon les règles de la procédure ordinaire, toutefois assouplies et simplifiées, en règle générale sans convoquer d’assemblée des créanciers mais en les consultant au besoin par voie de circulaire. L’Office procède à la réalisation des actifs à l’expiration du délai de production, au mieux des intérêts des créanciers et en observant les art. 256 al. 2 à 4 LP, les immeubles ne pouvant être réalisés qu’une fois l’état des charges dressé (art. 231 al. 3 LP ; Walter A. Stoffel , Voies d’exécution, § 11 n° 38 ss). L'Office doit choisir le mode de réalisation prévu par la LP en conciliant au mieux les intérêts des différentes parties prenantes, et permettant de réaliser l'objet au meilleur prix. Il s'agit d'un acte de puissance publique (CR-LP, ad art 119, n° 3 et 4) mais qui n'empêche pas en soi l'Office de charger exceptionnellement un tiers, notamment une maison de vente aux enchères, de procéder à la réalisation des biens saisis, par exemple lorsqu'il s'agit d'objets de collection ou d'œuvres d'art (ATF 115 III 52 , JdT 1991 II 104 ss ; Pierre-Robert Gilliéron , Commentaire art. 125 n° 13 ; SchKG II, art. 126 n° 9 ss.). L'art. 256 al. 1 LP prévoit que les biens appartenant à la masse peuvent être vendus par vente aux enchères ou de gré à gré si les créanciers le jugent préférable. Une vente de gré à gré ne peut avoir lieu qu'avec l'assentiment des créanciers gagistes (art. 256 al. 2 LP), étant précisé s'agissant d'immeubles, que l'occasion doit être donnée aux créanciers de formuler des offres supérieures. 3.b. En l'espèce, l'Office a choisi de procéder par des ventes de gré à gré et, en cas de créanciers proposant une somme supérieure, par une enchère privée. Il est démontré, pièces à l'appui, que M. C______ a dûment reçu la circulaire du 23 mai 2008, adressée par pli recommandé à son domicile élu. Il avait la possibilité de faire une contre-offre, impliquant l'ouverture postérieure d'une enchère privée. Le délai de 10 jours pour faire une offre supérieure est suffisant pour que tout créancier intéressé puisse se déterminer, ainsi que pour obtenir, le cas échéant, la réponse d'une banque quant à un éventuel financement. L'Office a parfaitement suivi les prescriptions en la matière, aucun motif de nullité (art. 22 al. 1 LP) n'étant à relever dans le mode de procédé de l'Office, étant précisé que le délai de plainte de 10 jours (art. 17 al. 2 LP) est largement échu en l'espèce. Ce grief sera dès lors rejeté et il n'y a pas lieu d'enjoindre l'Office au respect de l'art. 256 al. 3 LP comme le sollicite le plaignant en l'espèce.</w:t>
      </w:r>
    </w:p>
    <w:p>
      <w:r>
        <w:rPr>
          <w:b/>
        </w:rPr>
        <w:t>E. 4</w:t>
      </w:r>
    </w:p>
    <w:p>
      <w:r>
        <w:t>S'agissant du déni de justice, la conclusion est devenue sans objet, l'Office ayant adressé, certes avec retard, le décompte des sommes reçues le 19 mai 2009. * * * * * PAR CES MOTIFS, LA COMMISSION DE SURVEILLANCE SIÉGEANT EN SECTION : A la forme : Déclare partiellement recevable la plainte formée le 15 mai 2009 par M. C______ dans le cadre de la faillite n° 2004 000xxx J. Au fond : 1. La rejette dans la mesure de sa recevabilité. 2. La déclare sans objet pour le surplus. 3. Déboute les parties de toutes autres conclusions. Siégeant : M. Philippe GUNTZ, président ;  M. Didier BROSSET, juge assesseur et M. Yves de COULON, juge assesseur suppléant. Au nom de la Commission de surveillance : Paulette DORMAN Philippe GUNTZ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