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A/1710/2013 vom 3. September 2013</w:t>
      </w:r>
    </w:p>
    <w:p>
      <w:r>
        <w:t>GE Cour de justice, 2013-09-03, FR</w:t>
      </w:r>
    </w:p>
    <w:p>
      <w:r>
        <w:rPr>
          <w:b/>
        </w:rPr>
        <w:t xml:space="preserve">Quelle: </w:t>
      </w:r>
      <w:r>
        <w:t>https://mcp.opencaselaw.ch/entscheid/ge_gerichte_A_1710_2013</w:t>
      </w:r>
    </w:p>
    <w:p>
      <w:r>
        <w:t>FR: GE_GERICHTE A/1710/2013 du 3 septembre 2013</w:t>
      </w:r>
    </w:p>
    <w:p>
      <w:r>
        <w:t>IT: GE_GERICHTE A/1710/2013 del 3 settembre 2013</w:t>
      </w:r>
    </w:p>
    <w:p>
      <w:pPr>
        <w:pStyle w:val="Heading2"/>
      </w:pPr>
      <w:r>
        <w:t>Erwägungen</w:t>
      </w:r>
    </w:p>
    <w:p>
      <w:r>
        <w:rPr>
          <w:b/>
        </w:rPr>
        <w:t>E. 1</w:t>
      </w:r>
    </w:p>
    <w:p>
      <w:r>
        <w:t>ère Chambre En la cause Madame B__________ et Monsieur B__________, tous deux domiciliés à COINTRIN recourants contre SERVICE DES PRESTATIONS COMPLEMENTAIRES, sis route de Chêne 54, GENEVE intimé EN FAIT 1.        Les époux B__________, respectivement nés en 1931 et en 1923, ont été admis à la RESIDENCE X_________, établissement médico-social à Cointrin. Ils sont au bénéfice des prestations complémentaires versées par le SERVICE DES PRESTATIONS COMPLEMENTAIRES (ci-après SPC). ![endif]&gt;![if&gt; 2.        Par décisions du 6 mars 2013, le SPC a fixé le montant des prestations dues aux assurés, compte tenu de biens dessaisis. ![endif]&gt;![if&gt; 3.        Madame C_________, directrice de la résidence, a formé opposition le 5 avril 2013, demandant à ce que l'intégralité des frais de pension soit assumée par le SPC. ![endif]&gt;![if&gt; 4.        Par décision du 25 avril 2013, le SPC, relevant que le dernier état de fortune connu était celui au 31 décembre 2012 s'élevant à 19'190 fr., a rejeté l'opposition, étant toutefois précisé que les époux avaient la possibilité de déposer une demande de prestations d'aide sociale, sitôt que leur fortune serait inférieure ou égale à 8'000 fr. ![endif]&gt;![if&gt; 5.        La directrice de la résidence a interjeté recours le 30 avril 2013 contre ladite décision. Elle précise que si la fortune du couple est bien de 19'190 fr. au 31 décembre 2012, elle n'est plus que de 4'184 fr. 40 au 28 février 2013. ![endif]&gt;![if&gt; 6.        Le greffe de la Cour de céans a invité les époux à lui faire parvenir une procuration en faveur de la directrice de la résidence. Un rappel leur a été adressé le 5 juillet 2013. En vain. ![endif]&gt;![if&gt; 7.        Dans sa réponse du 18 juin 2013, le SPC a relevé que le montant de 19'190 fr. 10 n'est pas contesté et constaté que la fortune mobilière des époux au 1 er mars 2013 s'élevait à 7'165 fr. 90, soit : ![endif]&gt;![if&gt; 4'184 fr. 40 sur un compte ouvert auprès de l'UBS - compte personnel 60+, 1'154 fr. 50 sur un compte ouvert auprès de l'UBS - compte d'épargne, et 1'827 fr. dépôt de titre Le SPC a expressément indiqué qu'il acceptait de tenir compte de ce montant dans les calculs de prestations complémentaires à compter du 1 er mars 2013, et conclu dès lors au renvoi du dossier, afin qu'il notifie aux époux une nouvelle décision dans ce sens. Rappelant toutefois que ce montant de 7'165 fr. 90 a déjà été retenu dans son calcul des prestations à partir du 1 er mai 2013, selon sa décision du 29 mai 2013, il précise que la période sur laquelle portera la nouvelle décision ne s'étendra que du 1 er mars au 30 avril 2013. 8.        Ce courrier a été transmis aux époux le 11 juillet 2013. Un délai leur a été imparti pour se déterminer au 15 août 2013. ![endif]&gt;![if&gt; 9.        Par courrier du 16 juillet 2013, faisant suite aux correspondances du 30 mai et 5 juillet 2013 du greffe, la directrice de la résidence a communiqué une attestation non datée rédigée par le beau-frère des époux, aux termes de laquelle ceux-ci n'ont plus aucun argent en leur possession. ![endif]&gt;![if&gt; 10.    Les époux ne se sont en revanche pas manifestés quant au préavis du SPC du 18 juin 2013. ![endif]&gt;![if&gt; 11.    Sur ce, la cause a été gardée à juger. ![endif]&gt;![if&gt;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qu'il n'y soit expressément dérogé (art. 1 al. 1 LPC). Il en va de même en matière de prestations complémentaires cantonales (art. 1A let. b LPCC).![endif]&gt;![if&gt; 3.        Déposé dans la forme et le délai prescrits, le recours est recevable (art. 9 LPCF, art. 38 al. 4, 56 al. 1 et 61 al. 1 LPGA; art. 43 LPCC).![endif]&gt;![if&gt; 4.        Le litige porte sur la prise en compte de la fortune des époux déterminant le montant des prestations complémentaires qui leur est dû.![endif]&gt;![if&gt;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6.        Au niveau fédéral, selon l’art. 11 al. 1 LPC, les revenus déterminants comprennent notamment le produit de la fortune mobilière et immobilière (let. a), un dixième de la fortune nette pour les bénéficiaires de rentes de vieillesse, dans la mesure où elle dépasse 40’000 francs pour les couples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RSAS 2002 p. 419 ss.). ![endif]&gt;![if&gt; On parle de dessaisissement au sens de l'art. 3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 ATF 123 V 35 ;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FERRARI, op. cit.). Constitue notamment un mode de dessaisissement par excellence la donation entre vifs ou l’avancement d’hoirie (SPIRA, op. cit. p. 212). Lorsque les conditions susceptibles de reconnaître l’existence d’un dessaisissement ne sont pas remplies, la jurisprudence considère qu'il n'y a pas lieu de tenir compte d'une fortune (hypothétique) dans le calcul de la prestation complémentaire, même si l'assuré a pu vivre au-dessus de ses moyens avant de requérir une telle prestation. En effet, ainsi que le TFA l'a répété à maintes reprises,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et se limiter à examiner si le demandeur dispose ou non des ressources nécessaires pour couvrir ses besoins vitaux dans une mesure appropriée et - sous réserve des restrictions découlant de l'art. 3c al. 1 let. g LPC - ne pas se préoccuper des raisons de cette situation (cf. ATFA P 4/05 du 29 août 2005 consid. 5.3.1; VSI 1994 p. 225 s. consid. 3b; RCC 1990, p. 371 ; RCC 1992, p. 436). D’une façon générale, le TFA a précisé que l’on ne peut renoncer à rechercher les causes d’une diminution de fortune et se fonder sur la situation effective de l’assuré que lorsqu’il n’y a pas dessaisissement au sens de l’art. 11 al. 1 let. g LPC. Il a rappelé que si,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lequel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P 4/05 du 29 août 2005 consid. 5.3.2; VSI 1994 p. 227 consid. 4b; VSI 1995, p. 176). A cet égard, 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 cf. ATF 130 III 324 s. consid. 3.2 et 3.3). 7.        L'art. 17a OPC-AVS/AI décrit la façon dont il faut prendre en considération la fortune et d'éventuels dessaisissements dans le calcul de la prestation complémentaire ; la valeur de la fortune lors du dessaisissement doit être reportée telle quel au 1 er janvier de l'année suivante, puis être réduite chaque année de 10'000 fr. jusqu'au 1 er janvier de l'année pour laquelle la prestation a servi.![endif]&gt;![if&gt; 8.        Les dispositions applicables en matière de prestations complémentaires cantonales instaurent un régime similaire. L’art. 4 LPCC prévoit qu’ont droit aux prestations les personnes dont le revenu annuel déterminant n’atteint pas le revenu minimum cantonal d’aide sociale (RMCAS) applicable. Par ailleurs, le revenu déterminant est calculé conformément aux dispositions fédérales, de sorte qu’il comprend également les ressources dont un ayant droit s’est dessaisi (art. 5 al.1 LPCC).![endif]&gt;![if&gt; On relèvera par ailleurs que la jurisprudence du TFA en matière de biens dessaisis s’applique mutatis mutandis en matière de prestations complémentaires cantonales. 9.        En l'espèce, les époux, dans leur recours du 30 avril 2013, ne contestent pas qu'il y ait eu donation envers leur fille, se contentant d'indiquer le montant de leur fortune au 31 décembre 2012 et au 28 février 2013. La Cour de céans confirmera dès lors l'existence de biens dessaisis. ![endif]&gt;![if&gt; Il y a lieu de constater que la fortune est bien de 19'190 fr. au 31 décembre 2012 mais est de 7'165 fr. 90 au 28 février 2013. Or, le SPC a indiqué dans ses écritures du 18 juin 2013 qu'il envisageait de revoir sa décision, afin de tenir compte de ce montant de 7'165 fr. 90. Il convient dès lors d'en prendre acte, étant rappelé que le SPC l'a déjà été pris en considération à partir du 1 er mai 2013 dans sa décision du 29 mai 2013. La nouvelle décision ne portera partant que sur la période du 1 er mars au 30 avril 2013. 10.    Aussi le recours est-il admis, et la cause renvoyée au SPC pour nouvelle décision, dans le sens de ce qui précède.![endif]&gt;![if&gt; PAR CES MOTIFS, LA CHAMBRE DES ASSURANCES SOCIALES : Statuant A la forme : 1.        Déclare le recours recevable.![endif]&gt;![if&gt; Au fond : 2.        L'admet et annule la décision du 25 avril 2013.![endif]&gt;![if&gt; 3.        Renvoie la cause au SPC pour nouvelle décision dans le sens des considérants.![endif]&gt;![if&gt;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