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A/170/2015 vom 5. Oktober 2015</w:t>
      </w:r>
    </w:p>
    <w:p>
      <w:r>
        <w:t>GE Cour de justice, 2015-10-05, FR</w:t>
      </w:r>
    </w:p>
    <w:p>
      <w:r>
        <w:rPr>
          <w:b/>
        </w:rPr>
        <w:t xml:space="preserve">Quelle: </w:t>
      </w:r>
      <w:r>
        <w:t>https://mcp.opencaselaw.ch/entscheid/ge_gerichte_A_170_2015</w:t>
      </w:r>
    </w:p>
    <w:p>
      <w:r>
        <w:t>FR: GE_GERICHTE A/170/2015 du 5 octobre 2015</w:t>
      </w:r>
    </w:p>
    <w:p>
      <w:r>
        <w:t>IT: GE_GERICHTE A/170/2015 del 5 ottobre 2015</w:t>
      </w:r>
    </w:p>
    <w:p>
      <w:pPr>
        <w:pStyle w:val="Heading2"/>
      </w:pPr>
      <w:r>
        <w:t>Volltext</w:t>
      </w:r>
    </w:p>
    <w:p>
      <w:r>
        <w:t>Genève Cour de justice (Cour de droit public) Chambre administrative 05.10.2015 A/170/2015</w:t>
      </w:r>
    </w:p>
    <w:p>
      <w:r>
        <w:t>A/170/2015 ATA/1025/2015 du 05.10.2015 ( LIPAD ) RÉPUBLIQUE ET CANTON DE GENÈVE POUVOIR JUDICIAIRE A/170/2015 - LIPAD ATA/1025/2015 " ![endif]--&gt; COUR DE JUSTICE Chambre administrative Décision du 5 octobre 2015 dans la cause Monsieur A______ représenté par Me Sylvain Métille, avocat contre UNIVERSITÉ DE GENÈVE et B______, C______ et D______ appelées en cause Vu le recours interjeté le 19 janvier 2015 par Monsieur A______ contre la décision de l'Université de Genève (ci-après : l’université) du 5 décembre 2014 lui refusant l’accès aux « Documents (par exemple offres, factures ou contrats) qui indiquent combien l’Université de Genève a payé ou payera aux éditeurs suivants pendant 2010 à 2016 : B______, C______, D______ » ; vu la réponse de l’université du 20 février 2015 concluant à la suspension de la procédure jusqu’à décision connue du préposé fédéral à la protection des données personnelles et à la transparence (ci-après : le préposé) dans les procédures opposant le recourant à l’EPFL, l’EPFZ, le consortium et E______ ; vu l’appel en cause le 7 mai 2015, notamment, de C______, « F______ 21, G____________, Allemagne », et le délai au 12 juin 2015 imparti à cette dernière pour présenter ses observations sur le fond du litige ; vu le pli de H______ à la chambre de céans du 11 juin 2015 indiquant qu’il n’y avait pas de société C______ à G______, que la décision lui avait été délivrée « probablement parce que le facteur a simplement fait un amalgame », qu’une telle décision aurait dû être notifiée par la voie diplomatique et que cette communication par voie postale ne constituant pas une notification valable, « elle n’a donc pas abouti » ; que la société H______ n’était pas partie au contrat de licence objet du présent litige, la véritable partie étant : « I______, Inc ; c/o C______, Inc ; Attn : J______, Vice President, 111 K______, L______, NJ 2______, USA » ; vu l'appel en cause de B______ et de D______, le 7 mai 2015, et le délai leur ayant été imparti au 12 juin 2015 pour se déterminer, sans réponse de leur part ; vu l’écriture de M. A______ du 16 juillet 2015 informant la chambre de céans du prononcé par le préposé, le 10 juillet 2015, d’une recommandation, cette dernière concluant à ce que les documents sollicités lui soient accessibles ; vu l’art. 71 al. 1 de la loi sur la procédure administrative du 12 septembre 1985 (LPA - E 5 10) ; considérant qu'au vu de l'absence de réponse de deux éditeurs appelés en cause, et de la réponse fournie par le troisième, obtenir la participation effective des appelés en cause à la présente procédure serait impossible sans retarder indûment son issue ; que l'une des finalités de l'appel en cause, à savoir rendre opposable la décision de justice à l'appelé en cause, ne revêt pas de portée propre dans le cas d'espèce, l'arrêt qui sera rendu par la chambre de céans étant, quelle qu'en soit l'issue, opposable matériellement – de manière indirecte – aux éditeurs en cause ; LA CHAMBRE ADMINISTRATIVE ordonne la mise hors de cause de B______, C______ et D______ ; fixe aux parties un délai au 30 octobre 2015 pour formuler toutes requêtes ou observations complémentaires, après quoi la cause sera gardée à juger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jointes à l’envoi ; communique la présente décision, en copie, à Me Sylvain Métille, avocat du recourant, à l'Université de Genève, ainsi qu’à B______, C______ et D______, appelées en cause. Au nom de la chambre administrative : la greffière : Véronique Serain le juge délégué : Jean-Marc Verniory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