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A/1707/2015 vom 13. November 2018</w:t>
      </w:r>
    </w:p>
    <w:p>
      <w:r>
        <w:t>GE Cour de justice, 2018-11-13, FR</w:t>
      </w:r>
    </w:p>
    <w:p>
      <w:r>
        <w:rPr>
          <w:b/>
        </w:rPr>
        <w:t xml:space="preserve">Quelle: </w:t>
      </w:r>
      <w:r>
        <w:t>https://mcp.opencaselaw.ch/entscheid/ge_gerichte_A_1707_2015</w:t>
      </w:r>
    </w:p>
    <w:p>
      <w:r>
        <w:t>FR: GE_GERICHTE A/1707/2015 du 13 novembre 2018</w:t>
      </w:r>
    </w:p>
    <w:p>
      <w:r>
        <w:t>IT: GE_GERICHTE A/1707/2015 del 13 novembre 2018</w:t>
      </w:r>
    </w:p>
    <w:p>
      <w:pPr>
        <w:pStyle w:val="Heading2"/>
      </w:pPr>
      <w:r>
        <w:t>Erwägungen</w:t>
      </w:r>
    </w:p>
    <w:p>
      <w:r>
        <w:rPr>
          <w:b/>
        </w:rPr>
        <w:t>E. 1</w:t>
      </w:r>
    </w:p>
    <w:p>
      <w:r>
        <w:t>Monsieur A______ était en 2015 directeur général de B______. Sa fonction, située en classe 29, était alors mentionnée dans la liste des fonctions de cadres supérieurs, classe 27 et plus, avec responsabilités hiérarchiques, figurant dans l’annexe au règlement d’application de la loi concernant le traitement et les diverses prestations alloués aux membres du personnel de l’État, du pouvoir judiciaire et des établissements hospitaliers du 17 octobre 1979 (RTrait - B 5 15.01). ![endif]&gt;![if&gt; Cette fonction entre dans le champ d’application de l’ancien art. 23A de la loi concernant le traitement et les diverses prestations alloués aux membres du personnel de l’État, du pouvoir judiciaire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w:t>
      </w:r>
    </w:p>
    <w:p>
      <w:r>
        <w:rPr>
          <w:b/>
        </w:rPr>
        <w:t>E. 2</w:t>
      </w:r>
    </w:p>
    <w:p>
      <w:r>
        <w:t>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![endif]&gt;![if&gt;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w:t>
      </w:r>
    </w:p>
    <w:p>
      <w:r>
        <w:rPr>
          <w:b/>
        </w:rPr>
        <w:t>E. 3</w:t>
      </w:r>
    </w:p>
    <w:p>
      <w:r>
        <w:t>En vigueur depuis le 1 er janvier 2009, l’ancien art. 23A LTrait a été abrogé par la loi 11’328. Parallèlement à cette abrogation, la loi 11’328 a prévu l’adoption d’un nouvel art. 23B LTrait, dont la teneur est la suivante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Il ressortait des différentes interventions devant ladite commission les éléments suivants.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w:t>
      </w:r>
    </w:p>
    <w:p>
      <w:r>
        <w:rPr>
          <w:b/>
        </w:rPr>
        <w:t>E. 4</w:t>
      </w:r>
    </w:p>
    <w:p>
      <w:r>
        <w:t>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2015.![endif]&gt;![if&gt;</w:t>
      </w:r>
    </w:p>
    <w:p>
      <w:r>
        <w:rPr>
          <w:b/>
        </w:rPr>
        <w:t>E. 5</w:t>
      </w:r>
    </w:p>
    <w:p>
      <w:r>
        <w:t>Par décision du 20 avril 2015, le Conseil d’État a supprimé, à partir du mois d’avril 2015, l’indemnité de 8.3 % de M. A______, en raison de l’entrée en vigueur de la loi 11’328. Cette décision était déclarée exécutoire nonobstant recours.![endif]&gt;![if&gt;</w:t>
      </w:r>
    </w:p>
    <w:p>
      <w:r>
        <w:rPr>
          <w:b/>
        </w:rPr>
        <w:t>E. 6</w:t>
      </w:r>
    </w:p>
    <w:p>
      <w:r>
        <w:t>Par acte du 21 mai 2015, M. A______, par le biais de son conseil, a saisi la chambre administrative de la Cour de justice (ci-après : la chambre administrative) d’un recours contre la décision du Conseil d’État du 20 avril 2015, qu’il avait reçue le 21 avril 2015, en concluant à l’annulation de celle-ci ainsi qu’à la restitution de l’effet suspensif, la suppression de l’indemnité engendrant des difficultés financières. ![endif]&gt;![if&gt; La décision litigieuse violait son droit d’être entendu, le Conseil d’État ne lui ayant pas laissé l’occasion de prendre position, avant la promulgation de la loi 11’328, sur la suppression de son indemnité. Cette suppression se fondait sur une loi qui portait atteinte à ses droits acquis découlant de la teneur de l’art. 23A LTrait, qui prévoyait que l’indemnité serait versée jusqu’à une nouvelle évaluation des fonctions. Le principe de la bonne foi était également violé, vu l’absence de règlementation transitoire permettant de s’adapter aux conséquences de la suppression de l’indemnité. Enfin, l’art. 23B LTrait contrevenait au principe d’égalité de traitement, dans la mesure où cette disposition accordait le versement de l’indemnité de 8.3 % aux seuls médecins des HUG dès la classe 27 et exerçant des responsabilités hiérarchiques, alors que les hauts fonctionnaires de l’État exerçaient de telles responsabilités et que les motifs pour maintenir l’indemnité au profit des premiers étaient également valables pour les seconds. L’incohérence de ce choix créait une situation arbitraire.</w:t>
      </w:r>
    </w:p>
    <w:p>
      <w:r>
        <w:rPr>
          <w:b/>
        </w:rPr>
        <w:t>E. 7</w:t>
      </w:r>
    </w:p>
    <w:p>
      <w:r>
        <w:t>Par décision du 27 mai 2015, la chambre administrative a suspendu la procédure jusqu’à droit jugé dans une procédure en cours d’instruction portant sur un objet similaire.![endif]&gt;![if&gt;</w:t>
      </w:r>
    </w:p>
    <w:p>
      <w:r>
        <w:rPr>
          <w:b/>
        </w:rPr>
        <w:t>E. 8</w:t>
      </w:r>
    </w:p>
    <w:p>
      <w:r>
        <w:t>Par arrêt du 30 juillet 2015 ( ACST/13/2015 ), la chambre constitutionnelle de la Cour de justice (ci-après : la chambre constitutionnelle) a rejeté le recours interjeté par plusieurs consorts dont M. A______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w:t>
      </w:r>
    </w:p>
    <w:p>
      <w:r>
        <w:rPr>
          <w:b/>
        </w:rPr>
        <w:t>E. 9</w:t>
      </w:r>
    </w:p>
    <w:p>
      <w:r>
        <w:t>Le 24 août 2015, le juge délégué a invité M. A______ à lui indiquer s’il persistait dans son recours au vu de l’arrêt susmentionné.![endif]&gt;![if&gt;</w:t>
      </w:r>
    </w:p>
    <w:p>
      <w:r>
        <w:rPr>
          <w:b/>
        </w:rPr>
        <w:t>E. 10</w:t>
      </w:r>
    </w:p>
    <w:p>
      <w:r>
        <w:t>Le 14 septembre 2015, M. A______ a persisté dans son recours. ![endif]&gt;![if&gt;</w:t>
      </w:r>
    </w:p>
    <w:p>
      <w:r>
        <w:rPr>
          <w:b/>
        </w:rPr>
        <w:t>E. 11</w:t>
      </w:r>
    </w:p>
    <w:p>
      <w:r>
        <w:t>Le 15 octobre 2015, M. A______ a transmis à la chambre administrative deux articles de presse rapportant que plusieurs cadres supérieurs du département des finances auraient reçu une compensation financière équivalente à 8 % de leur traitement en raison de la suppression de l’indemnité prévue par l’art. 23A LTrait abrogé. Cela renforçait les griefs adressés à son employeur. Il sollicitait l’audition de témoins sur ces éléments nouveaux.![endif]&gt;![if&gt;</w:t>
      </w:r>
    </w:p>
    <w:p>
      <w:r>
        <w:rPr>
          <w:b/>
        </w:rPr>
        <w:t>E. 12</w:t>
      </w:r>
    </w:p>
    <w:p>
      <w:r>
        <w:t>Le 20 novembre 2015, le Conseil d’État, interpellé par le juge délégué, a indiqué qu’en mars 2015, il avait décidé d’accorder un traitement spécifique à sept membres du personnel du département des finances, disposant de connaissances tout à fait spéciales et ayant des responsabilités particulièrement importantes, en application de l’art. 3 LTrait. ![endif]&gt;![if&gt;</w:t>
      </w:r>
    </w:p>
    <w:p>
      <w:r>
        <w:rPr>
          <w:b/>
        </w:rPr>
        <w:t>E. 13</w:t>
      </w:r>
    </w:p>
    <w:p>
      <w:r>
        <w:t>Le 8 décembre 2015, cette détermination a été transmise à M. A______, qui a persisté dans son argumentation antérieure.![endif]&gt;![if&gt;</w:t>
      </w:r>
    </w:p>
    <w:p>
      <w:r>
        <w:rPr>
          <w:b/>
        </w:rPr>
        <w:t>E. 14</w:t>
      </w:r>
    </w:p>
    <w:p>
      <w:r>
        <w:t>Le 27 février 2017, le juge délégué a invité M. A______ à lui indiquer s’il persistait dans son recours vu la confirmation, le 2 février 2017, par le Tribunal fédéral (cause 8C_158/2016 ) d’un arrêt de la chambre de céans rendu le 19 janvier 2016 dans une cause semblable, rejetant le recours d’un haut cadre de l’État de Genève ( ATA/43/2016 ). ![endif]&gt;![if&gt;</w:t>
      </w:r>
    </w:p>
    <w:p>
      <w:r>
        <w:rPr>
          <w:b/>
        </w:rPr>
        <w:t>E. 15</w:t>
      </w:r>
    </w:p>
    <w:p>
      <w:r>
        <w:t>Le 21 avril 2017, M. A______ a persisté dans son recours. ![endif]&gt;![if&gt;</w:t>
      </w:r>
    </w:p>
    <w:p>
      <w:r>
        <w:rPr>
          <w:b/>
        </w:rPr>
        <w:t>E. 16</w:t>
      </w:r>
    </w:p>
    <w:p>
      <w:r>
        <w:t>Le 14 juin 2017, la chambre administrative a repris la procédure.![endif]&gt;![if&gt;</w:t>
      </w:r>
    </w:p>
    <w:p>
      <w:r>
        <w:rPr>
          <w:b/>
        </w:rPr>
        <w:t>E. 17</w:t>
      </w:r>
    </w:p>
    <w:p>
      <w:r>
        <w:t>Le 8 février 2018, le juge délégué a informé les parties que la chambre administrative était dans l’attente de l’issue d’un recours déposé le 6 juillet 2017 auprès du Tribunal fédéral par un haut cadre de l’administration cantonale dans une cause semblable maintenue après l’arrêt du Tribunal fédéral 8C_158/2016 susmentionné.![endif]&gt;![if&gt;</w:t>
      </w:r>
    </w:p>
    <w:p>
      <w:r>
        <w:rPr>
          <w:b/>
        </w:rPr>
        <w:t>E. 18</w:t>
      </w:r>
    </w:p>
    <w:p>
      <w:r>
        <w:t>Le 16 mai 2018, le juge délégué a invité M. A______ à lui indiquer s’il persistait dans son recours vu la confirmation le 26 avril 2018 par le Tribunal fédéral (cause 8D_4/2017 ) de l’arrêt de la chambre de céans ayant fait l’objet du recours susmentionné ( ATA/572/2017 du 23 mai 2017).![endif]&gt;![if&gt;</w:t>
      </w:r>
    </w:p>
    <w:p>
      <w:r>
        <w:rPr>
          <w:b/>
        </w:rPr>
        <w:t>E. 19</w:t>
      </w:r>
    </w:p>
    <w:p>
      <w:r>
        <w:t>Le 6 juin 2018, M. A______ a persisté dans son recours. ![endif]&gt;![if&gt;</w:t>
      </w:r>
    </w:p>
    <w:p>
      <w:r>
        <w:rPr>
          <w:b/>
        </w:rPr>
        <w:t>E. 20</w:t>
      </w:r>
    </w:p>
    <w:p>
      <w:r>
        <w:t>Le 13 juillet 2018, le Conseil d’État a conclu au rejet tant du recours que de la demande de restitution de l’effet suspensif, dans la mesure où ils étaient recevables.![endif]&gt;![if&gt; La suppression contestée découlait de l’application d’une loi. Or, le processus législatif ne conférait pas un droit d’être entendu aux citoyens. En tout état, M. A______ avait eu l’occasion de s’exprimer devant la chambre administrative, qui disposait d’un libre pouvoir d’examen en fait et en droit. L’art. 23A LTrait ne pouvait pas être le fondement d’un droit acquis, vu que cette disposition n’avait pas pour effet de soustraire la situation de l’intéressé à une modification de la LTrait. Le reproche d’absence de régime transitoire était infondé, la durée des travaux préparatoires de la loi 11’328 ayant été suffisamment longue pour anticiper les effets de la suppression de l’indemnité litigieuse, qui n’apparaissait pas particulièrement draconienne eu égard au montant des traitements de base des hauts fonctionnaires concernés. Quant au grief d’inégalité de traitement avec les médecins des HUG, il devait être rejeté, la situation de ces derniers et celle des autres cadres supérieurs étant différentes et pouvant être traitées différemment. Il avait décidé de maintenir l’indemnité litigieuse pour les médecins, au moins à titre temporaire, pour assurer un haut niveau de compétences médicales aux HUG, synonyme de qualité des prestations fournies. De plus, l’écart de rémunération entre deux catégories différentes ne violait pas les garanties constitutionnelles.</w:t>
      </w:r>
    </w:p>
    <w:p>
      <w:r>
        <w:rPr>
          <w:b/>
        </w:rPr>
        <w:t>E. 21</w:t>
      </w:r>
    </w:p>
    <w:p>
      <w:r>
        <w:t>Le 17 août 2018, M. A______ a répliqué, persistant dans son argumentation et ses conclusions.![endif]&gt;![if&gt;</w:t>
      </w:r>
    </w:p>
    <w:p>
      <w:r>
        <w:rPr>
          <w:b/>
        </w:rPr>
        <w:t>E. 22</w:t>
      </w:r>
    </w:p>
    <w:p>
      <w:r>
        <w:t>Le 21 août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recourant a sollicité plusieurs auditions, dont certaines en relation avec les décisions prises par le Conseil d’État pour sept hauts cadres du département des finances en application de l’art. 3 LTrait, lequel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l’article 2 LTrait (art. 3 al. 1 LTrait).![endif]&gt;![if&gt; 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les auditions sollicitées porteraient sur des aspects exorbitants au litige. Pour le surplus, les éléments figurant au dossier sont suffisants pour permettre à la chambre de céans de trancher sans autre acte d’instruction les questions qui lui sont soumises. Il ne sera donc pas donné suite à la requête du recourant. 3. Le recourant se plaint en premier lieu d’une violation de son droit d’être entendu, faute d’avoir été consulté avant que le Conseil d’État ait décidé de supprimer l’indemnité en cause.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 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131 I 91 consid. 3.1 p. 95 ;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 ème éd. 2016, n. 943 ss p. 206 ss. ; Pierre MOOR/Etienne POLTIER, Droit administratif, vol. II, 3 ème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 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 Le grief sera donc écarté. 4. Le recourant invoque une atteinte à ses droits acquis en raison de la suppression de l’art. 23A LTrait. Ce grief a été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treizième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 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grief n’est pas fondé. 5. Le recourant invoque une violation du principe d’égalité de traitement en raison du maintien de l’indemnité pour les seuls médecins des HUG en classe 27 et plus exerçant des responsabilités hiérarchiques.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ainsi être écarté. 6. Enfin, le recourant ne peut rien tirer du fait que le Conseil d’État a fait application de l’art. 3 al. 1 LTrait dans les cas de sept membres du personnel du département des finances. Comme relevé précédemment, le litige ne porte pas sur l’application de l’art. 3 LTrait dans ces cas particuliers, étant relevé que cette disposition concerne la fixation individuelle d’un traitement annuel « hors classe » sur la base de critères spécifiques tandis que l’art. 23 A LTrait prévoyait le versement général d’une indemnité provisoire liée à une classe de traitement et l’existence de responsabilités hiérarchiques. D’éventuels griefs relatifs au fait que le recourant n’aurait pas bénéficié d’un traitement « hors classe » ne peut être examiné dans le cadre de la présente procédure, faute à cet égard de décision sujette à recours de l’autorité compétente. Le grief est donc mal fondé. 7. Vu ce qui précède, le recours sera rejeté. Le fond étant ainsi tranché, la demande de restitution de l’effet suspensif n’a plus d’objet. 8. Un émolument de CHF 2'000.-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