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A/1705/2023 vom 26. November 2024</w:t>
      </w:r>
    </w:p>
    <w:p>
      <w:r>
        <w:t>GE Cour de justice, 2024-11-26, FR</w:t>
      </w:r>
    </w:p>
    <w:p>
      <w:r>
        <w:rPr>
          <w:b/>
        </w:rPr>
        <w:t xml:space="preserve">Quelle: </w:t>
      </w:r>
      <w:r>
        <w:t>https://mcp.opencaselaw.ch/entscheid/ge_gerichte_A_1705_2023</w:t>
      </w:r>
    </w:p>
    <w:p>
      <w:r>
        <w:t>FR: GE_GERICHTE A/1705/2023 du 26 novembre 2024</w:t>
      </w:r>
    </w:p>
    <w:p>
      <w:r>
        <w:t>IT: GE_GERICHTE A/1705/2023 del 26 novembre 2024</w:t>
      </w:r>
    </w:p>
    <w:p>
      <w:pPr>
        <w:pStyle w:val="Heading2"/>
      </w:pPr>
      <w:r>
        <w:t>Regeste</w:t>
      </w:r>
    </w:p>
    <w:p>
      <w:r>
        <w:t>LOI FÉDÉRALE SUR LES ÉTRANGERS ET L'INTÉGRATION;REGROUPEMENT FAMILIAL;PLACEMENT D'ENFANTS;CAS DE RIGUEUR | Confirmation d'une décision de l'office cantonal de la population et des migrations, niant le droit au regroupement familial de la recourante, subsidiairement à l'octroi d0une autorisation de séjour pour études. Les conditions pour de telles autorisations n'étaient pas remplies. Il en allait de même du point du vue du cas de rigueur. Partant, le recours devait être rejeté. | CEDH.8.al1; Cst.29.al2; CC.316.al1; LEI.1; LEI.2.al1; LEI.27; LEI.30.al1.letb; LEI.30.al1.letc; LEI.44; LEI.44.al1; LEI.47.al3.letb; LEI.48; LEI.58a.al1; LEI.64.al1; LEI.83.al1; LEI.83.al2; LEI.83.al4; LEI.126; LEI.126.al1; LPA.61.al1; LPA.61.al2; LPA.87; OASA.31.al1; OASA.33; LaCC.233.al1; OPE.2.al1; OPE.6; OPE.8a; OPE.8.al1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w:t>
      </w:r>
    </w:p>
    <w:p>
      <w:r>
        <w:rPr>
          <w:b/>
        </w:rPr>
        <w:t>E. 2</w:t>
      </w:r>
    </w:p>
    <w:p>
      <w:r>
        <w:t>Le litige porte sur la conformité au droit du jugement confirmant la décision de l'OCPM de refuser de délivrer à la recourante une autorisation de séjour et prononçant son renvoi de Suisse.</w:t>
      </w:r>
    </w:p>
    <w:p>
      <w:r>
        <w:rPr>
          <w:b/>
        </w:rPr>
        <w:t>E. 3</w:t>
      </w:r>
    </w:p>
    <w:p>
      <w:r>
        <w:t>Les recourants ont requis leur audition ainsi que celle de F______, en qualité que témoin.</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 ni celui d'obtenir l'audition de témoins (ATF 134 I 140 consid. 5.3 ; 130 II 425 consid. 2.1).</w:t>
      </w:r>
    </w:p>
    <w:p>
      <w:r>
        <w:rPr>
          <w:b/>
        </w:rPr>
        <w:t>E. 3.2</w:t>
      </w:r>
    </w:p>
    <w:p>
      <w:r>
        <w:t>En l'espèce, les recourants ont eu l’occasion de faire valoir leur point de vue tout au long de la procédure devant l’OCPM, le TAPI, puis la chambre de céans. Ils ont, en outre, pu produire toutes les pièces qu’ils estimaient utiles. Il n'apparaît pas que leur audition, ni celle de F______, soit de nature à apporter d'autres éléments pertinents que ceux déjà exposés par écrit ; ils ne le soutiennent d'ailleurs pas. La chambre de céans dispose ainsi d’un dossier complet, comprenant notamment le dossier de l’OCPM et du TAPI, lui permettant de se prononcer sur les griefs soulevés et trancher le litige en connaissance de cause, de sorte qu’il ne sera pas fait droit aux demandes d’actes d’instruction.</w:t>
      </w:r>
    </w:p>
    <w:p>
      <w:r>
        <w:rPr>
          <w:b/>
        </w:rPr>
        <w:t>E. 4</w:t>
      </w:r>
    </w:p>
    <w:p>
      <w:r>
        <w:t>La recourante se prévaut de l’art. 44 LEI pour obtenir une autorisation de séjour au titre du regroupement familial.</w:t>
      </w:r>
    </w:p>
    <w:p>
      <w:r>
        <w:rPr>
          <w:b/>
        </w:rPr>
        <w:t>E. 4.1</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cette date sont régies par le nouveau droit (arrêt du Tribunal fédéral 2C_1075/2019 du 21 avril 2020 consid. 1.1).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Brésil. L’art. 44 al. 1 LEI dispose que le conjoint étranger du titulaire d’une autorisation de séjour ainsi que ses enfants célibataires étrangers de moins de 18 ans peuvent obtenir une autorisation de séjour et la prolongation de celle-ci à certaines conditions.</w:t>
      </w:r>
    </w:p>
    <w:p>
      <w:r>
        <w:rPr>
          <w:b/>
        </w:rPr>
        <w:t>E. 4.2</w:t>
      </w:r>
    </w:p>
    <w:p>
      <w:r>
        <w:t>En l’espèce, il n’est pas contesté que la recourante est la nièce de A______. Elle n’entre donc pas dans le champ d’application matériel de l’art. 44 al. 1 LEI. Le fait que le recourant ait endossé le rôle de père de l’intéressée depuis sa naissance ne permet pas de déroger au texte clair de la loi. Aucun élément au dossier ne permet du reste de retenir qu’un lien de filiation aurait été créé entre la recourante et son oncle. Ce dernier a d’ailleurs précisé qu’il n’avait pas l’intention de l’adopter. C’est donc à bon droit que le TAPI a confirmé le refus d’octroyer une autorisation de séjour sur la base de l’art. 44 al. 1 LEI.</w:t>
      </w:r>
    </w:p>
    <w:p>
      <w:r>
        <w:rPr>
          <w:b/>
        </w:rPr>
        <w:t>E. 5</w:t>
      </w:r>
    </w:p>
    <w:p>
      <w:r>
        <w:t>La recourante soutient qu’elle remplirait les conditions de l’octroi d’une autorisation de séjour au titre du placement d’enfant.</w:t>
      </w:r>
    </w:p>
    <w:p>
      <w:r>
        <w:rPr>
          <w:b/>
        </w:rPr>
        <w:t>E. 5.1</w:t>
      </w:r>
    </w:p>
    <w:p>
      <w:r>
        <w:t>Sous l’angle du placement d’enfant, l'art. 30 al. 1 let. c LEI donne à l'autorité la possibilité de déroger aux conditions d'admission prévues par les art. 18 à 29 de cette loi afin de régler le séjour des enfants placés. L'al. 2 de cette disposition délègue au Conseil fédéral la compétence de fixer des conditions générales ainsi que d'arrêter la procédure à suivre pour octroyer une dérogation.</w:t>
      </w:r>
    </w:p>
    <w:p>
      <w:r>
        <w:rPr>
          <w:b/>
        </w:rPr>
        <w:t>E. 5.2</w:t>
      </w:r>
    </w:p>
    <w:p>
      <w:r>
        <w:t>L'art. 33 OASA, intitulé « enfants placés », prévoit que des autorisations de séjour peuvent être accordées à des enfants placés si les conditions auxquelles le Code civil suisse du 10 décembre 1907 (CC - RS 210) soumet l'accueil de ces enfants sont remplies. Selon l’art. 316 al. 1 CC, le placement d’enfants auprès de parents nourriciers est soumis à l’autorisation et à la surveillance de l’autorité de protection de l’enfant ou d’un autre office du domicile des parents nourriciers, désigné par le droit cantonal. Le Conseil fédéral édicte des prescriptions d’exécution (al. 2). À Genève, le département de l'instruction publique, de la formation et de la jeunesse (ci-après : le département) est compétent pour délivrer cette autorisation (art. 233 al. 1 de la loi d'application du code civil suisse et d'autres lois fédérales en matière civile du 11 octobre 2012 - LaCC - E 1 05). Selon l’art. 8 al. 1 de l'ordonnance sur le placement d'enfants du 19 octobre 1977 (OPE - RS 211.222.338), les parents nourriciers doivent requérir l’autorisation avant d’accueillir l’enfant. L’al. 4 de cette disposition dispose que l’autorisation délivrée pour l’accueil d’un enfant de nationalité étrangère qui a vécu jusqu’alors à l’étranger (art. 6) ne produit ses effets que lorsque le visa est accordé ou que l’octroi de l’autorisation de séjour est assuré (art. 8a). L’autorité de protection de l’enfant du lieu de placement est compétente pour délivrer l’autorisation ou recevoir l’annonce et pour exercer la surveillance s’agissant du placement de l’enfant chez des parents nourriciers (art. 2 al. 1 let. a OPE). Aux termes de l’art. 6 OPE, un enfant de nationalité étrangère qui a vécu jusqu’alors à l’étranger ne peut être placé en Suisse chez des parents nourriciers qui n’ont pas l’intention de l’adopter que s’il existe un motif important (al. 1). 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 (al. 2). Les parents nourriciers doivent s’engager par écrit à pourvoir à l’entretien de l’enfant en Suisse comme si celui-ci était le leur et quelle que soit l’évolution du lien nourricier ainsi qu’à rembourser à la collectivité publique les frais d’entretien de l’enfant que celle-ci a assumés à leur place (al. 3). Les directives relatives à la LEI (secrétariat d'État aux migrations, Domaine des étrangers [ci-après : directives LEI], état au 1 er juin 2024, ch. 5.4.2.2) précisent encore que les autorités cantonales veillent à ce que les dispositions sur l'admission d'enfants placés ne soient pas éludées par l'octroi de l'autorisation de séjour à des élèves : le but visé par l'art. 33 OASA est d'offrir à un enfant un environnement familial et social adéquat, dont la possibilité de poursuivre sa scolarité en Suisse n'est qu'une conséquence. Le placement doit servir uniquement et seulement l'intérêt supérieur de l'enfant sans qu'il y ait d'autre considération, notamment migratoire, au premier plan. Ainsi que l'a rappelé le Tribunal administratif fédéral, les autorités de police des étrangers, qui sont confrontées à des abus dans ce domaine, ont le devoir de s'assurer, avant d'autoriser le séjour en vue d'un placement éducatif, qu'aucune autre solution n'a pu être trouvée dans le pays d'origine de l'enfant placé. L'octroi d'une autorisation de séjour (en dérogation aux conditions d'admission) fondée sur l'art. 30 al. 1 let. c LEI ne se justifiera donc que lorsque l'enfant est orphelin à la fois de père et de mère, ou a été abandonné, ou encore lorsque ses parents sont dans l'absolue incapacité de s'en occuper. Il convient en effet de ne pas perdre de vue que l'État de provenance de l'enfant ne saurait se soustraire aux devoirs qui lui incombent à l'égard de ses propres citoyens, notamment en matière d'assistance et d'éducation (ATAF C-1403/2011 du 31 août 2011 consid. 5.4 et les références citées). Les dispositions précitées, qui sont rédigées en la forme potestative (« Kann-Vorschriften »), ne confèrent pas un droit à la délivrance (ou à la prolongation) d'une autorisation de séjour, contrairement à l'art. 48 LEI, qui définit les conditions spécifiques auxquelles les enfants placés en vue d'une adoption peuvent se prévaloir d'un droit de séjour en Suisse (Minh Son Nguyen, in : Amarelle/Nguyen [éd.], Code annoté de droit des migrations, vol. II : Loi sur les étrangers [LEtr], 2017, ad art. 30 al. 1 let. c LEtr, pp. 275 et 276).</w:t>
      </w:r>
    </w:p>
    <w:p>
      <w:r>
        <w:rPr>
          <w:b/>
        </w:rPr>
        <w:t>E. 5.3</w:t>
      </w:r>
    </w:p>
    <w:p>
      <w:r>
        <w:t>En l’occurrence, il n’est pas contesté que le recourant et son partenaire enregistré n’ont pas requis d’autorisation auprès du département avant d’accueillir l’enfant en qualité de parents nourriciers. Les conditions liées à l’accueil de la recourante au sens de l’OPE n’ont donc pas fait l’objet d’un examen par l’autorité compétente. Les conditions d’application de l’art. 33 OASA, qui, par le renvoi à l’art. 316 al. 1 CC, suppose une autorisation préalable de l’autorité compétente désignée par le droit cantonal, ne sont dès lors pas réunies. S’ajoute à cela que la situation de la recourante n’est, quoi qu’il en soit, pas susceptible de justifier l'octroi en sa faveur d'une autorisation de séjour en application de l'art. 30 al. 1 let. c LEI. Il ressort en effet du dossier que l’intéressée n’est orpheline ni de père, ni de mère et n’a pas été abandonnée. Elle a vécu jusqu’à ses 14 ans auprès de sa mère et de sa grand-mère au Brésil – y compris après le départ de son oncle, alors qu’elle n’était âgée que de 10 ans – et il n’est pas démontré, à teneur du dossier, que celles-ci sont dans l’absolue incapacité de s’en occuper. Le jugement brésilien, dont la motivation n’a pas été produite, octroyant la garde de la recourante à son oncle ne change rien à ce qui précède. On relèvera d’ailleurs, comme l’a fait le TAPI, que les explications selon lesquelles sa communication était prohibée par le droit brésilien en raison de la minorité de la recourante ne sauraient convaincre. Par ailleurs, aucune démarche n’a été entreprise par les recourants pour obtenir l'exequatur de ce jugement en Suisse. Le but visé par l'art. 33 OASA est d'offrir à un enfant un environnement familial et social adéquat, dont la possibilité de poursuivre sa scolarité en Suisse n'est qu'une conséquence. Or, rien n’indique que la recourante ne trouverait pas au Brésil un tel environnement. En outre, comme souligné par le TAPI, il revient en premier lieu au Brésil de pourvoir à l’assistance et à l’éducation de ses citoyens. Le raisonnement suivi par le TAPI, qui a retenu qu'il n'était pas démontré qu'un placement de la recourante en Suisse était l'unique solution permettant de préserver ses intérêts et qu'il n'était nullement établi que les parents, ou à tout le moins la mère de l'intéressée ne puisse la prendre en charge, doit partant être confirmé.</w:t>
      </w:r>
    </w:p>
    <w:p>
      <w:r>
        <w:rPr>
          <w:b/>
        </w:rPr>
        <w:t>E. 6</w:t>
      </w:r>
    </w:p>
    <w:p>
      <w:r>
        <w:t>La recourante soutient qu’elle remplirait les conditions de l’octroi d’une autorisation de séjour au titre du cas d’extrême gravité.</w:t>
      </w:r>
    </w:p>
    <w:p>
      <w:r>
        <w:rPr>
          <w:b/>
        </w:rPr>
        <w:t>E. 6.1</w:t>
      </w:r>
    </w:p>
    <w:p>
      <w:r>
        <w:t>Aux termes de l'art. 30 al. 1 let. b LEI, il est possible de déroger aux conditions d'admission (art. 18 à 29 LEI) notamment dans le but de tenir compte des cas individuels d'une extrême gravité ou d'intérêts publics majeurs.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(directives LEI ch. 5.6.10 ; ATA/756/2023 du 11 juillet 2023 consid. 2.4). L'art. 58a al. 1 LEI précise que pour évaluer l'intégration, l'autorité compétente tient compte des critères suivants : le respect de la sécurité et de l'ordre publics (let. a), le respect des valeurs de la Constitution fédérale de la Confédération suisse (let. b), les compétences linguistiques (let. c), la participation à la vie économique ou l'acquisition d'une formation (let. d).</w:t>
      </w:r>
    </w:p>
    <w:p>
      <w:r>
        <w:rPr>
          <w:b/>
        </w:rPr>
        <w:t>E. 6.2</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6.3</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 ATA/756/2023 précité consid. 2.6).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ATA/332/2024 du 5 mars 2024 consid. 2.5).</w:t>
      </w:r>
    </w:p>
    <w:p>
      <w:r>
        <w:rPr>
          <w:b/>
        </w:rPr>
        <w:t>E. 6.4</w:t>
      </w:r>
    </w:p>
    <w:p>
      <w:r>
        <w:t>Un étranger peut se prévaloir de l'art. 8 par.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w:t>
      </w:r>
    </w:p>
    <w:p>
      <w:r>
        <w:rPr>
          <w:b/>
        </w:rPr>
        <w:t>E. 6.5</w:t>
      </w:r>
    </w:p>
    <w:p>
      <w:r>
        <w:t>En l’espèce, que la recourante soit arrivée à Genève en 2021 (selon ses propres déclarations) ou en 2022 (selon les faits retenus par le jugement entrepris), son séjour ne saurait être qualifié de long. Sa durée doit par ailleurs être relativisée au regard du fait qu’il a été effectué dans l’illégalité ou, depuis le dépôt de la demande de régularisation, au bénéfice d'une tolérance des autorités de migration. Si la recourante est, certes, entretenue par son oncle et son conjoint, n'a pas été condamnée pénalement, n’a pas recouru à l’aide sociale et n’a pas de dettes, de tels éléments ne suffisent pas pour retenir l’existence d’une intégration sociale particulièrement réussie. La recourante ne prouve pas avoir tissé –  hormis avec les membres de sa famille – des liens amicaux ou affectifs particulièrement forts à Genève, qu’elle ne pourrait continuer à poursuivre depuis le Brésil par le biais de moyens de télécommunication moderne. De même, elle ne rend pas vraisemblable qu’elle se serait investie dans la vie associative ou sportive à Genève. Enfin, si elle suit sa scolarité en classe d’intégration de manière régulière et sérieuse, elle ne saurait se prévaloir de ces éléments afin de bénéficier d’un permis de séjour sous l’angle du cas de rigueur. Elle indique par ailleurs souhaiter continuer ses études universitaires au Brésil afin d’y devenir enseignante. S’agissant de sa réintégration au Brésil, il n’a pas été démontré que la recourante se retrouverait, comme elle l’allègue, seule et livrée à elle-même dans ce pays. Sa mère, de même que sa grand-mère y résident et auraient toujours pourvu à ses besoins jusqu’à son départ en Suisse. La recourante a passé la majeure partie de son adolescence – période comprise entre 12 et 16 ans et importante du développement personnel, scolaire et professionnel – au Brésil, sans son oncle, ce dernier ayant quitté le pays alors qu’elle n’avait que 10 ans. Elle ne l’a rejoint qu’à l’âge de 14 ans, voire 15 ans, en Suisse. Il ne saurait dès lors être considéré que l’absence de son oncle à ses côtés constituerait un obstacle à sa réintégration au Brésil. Née au Brésil, elle connaît la mentalité et les us et coutumes de son pays et en parle la langue. Âgée de bientôt 17 ans et 8 mois, en bonne santé, elle pourra faire valoir en cas de retour les compétences acquises en Suisse pour sa réintégration, notamment scolaire et sociale, et ne devrait pas rencontrer des problèmes de réintégration indépendants des difficultés connues par l'ensemble de la population au Brésil. Elle pourra au demeurant compter sur l’aide de sa famille au Brésil, dont sa mère et sa grand-mère. Rien n'empêche du reste qu'elle poursuive sa formation au Brésil, avec l'aide financière de son oncle. Sa situation ne permet donc pas de retenir que sa réintégration serait gravement compromise au sens de la jurisprudence. Enfin les recourants ne peuvent rien tirer de l'art. 8 CEDH sous l’angle du droit au respect de la vie familiale, leur relation excédant le cadre étroit de la famille nucléaire. Aucun lien de dépendance n’est en outre démontré. Le recourant pourra continuer à rendre visite à sa nièce au Brésil et à maintenir le contact par le biais de moyens de télécommunication modernes, comme il l’a fait par le passé. En effet, malgré son départ pour la Suisse en 2017, le recourant a indiqué qu’il était resté proche de sa nièce, continuant à la soutenir affectivement et financièrement. Rien n’empêche ainsi qu’il continue à le faire, à tout le moins jusqu’à ce qu’il déplace son centre de vie au Brésil avec son compagnon. Au vu de ce qui précède, le TAPI n’a pas violé la loi ni commis un abus de son pouvoir d’appréciation en confirmant le refus de l’OCPM de préaviser favorablement auprès du SEM la demande d’autorisation de séjour en faveur de la recourante.</w:t>
      </w:r>
    </w:p>
    <w:p>
      <w:r>
        <w:rPr>
          <w:b/>
        </w:rPr>
        <w:t>E. 7</w:t>
      </w:r>
    </w:p>
    <w:p>
      <w:r>
        <w:t>Reste encore à examiner si les conditions permettant l’exécution du renvoi de la recourante sont remplies.</w:t>
      </w:r>
    </w:p>
    <w:p>
      <w:r>
        <w:rPr>
          <w:b/>
        </w:rPr>
        <w:t>E. 7.1</w:t>
      </w:r>
    </w:p>
    <w:p>
      <w:r>
        <w:t>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7.2</w:t>
      </w:r>
    </w:p>
    <w:p>
      <w:r>
        <w:t>En l'espèce, dès lors qu'il a, à juste titre, refusé l’octroi d’une autorisation de séjour à la recourante, l'intimé devait prononcer son renvoi. Pour le surplus, aucun motif ne permet de retenir que l'exécution du renvoi ne serait pas possible, licite ou ne pourrait raisonnablement être exigée, ce que les recourants ne soutiennent d’ailleurs pas. Il n'existe pas, hormis les difficultés inhérentes à tout retour dans le pays d'origine après quelques années d'absence, de circonstances empêchant l'exécution de son renvoi au Brésil. Au vu de ce qui précède, le recours sera rejeté.</w:t>
      </w:r>
    </w:p>
    <w:p>
      <w:r>
        <w:rPr>
          <w:b/>
        </w:rPr>
        <w:t>E. 8</w:t>
      </w:r>
    </w:p>
    <w:p>
      <w:r>
        <w:t>Vu l’issue du litige, un émolument de CHF 400.- sera mis à la charge des recourants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