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A/1705/2013 vom 17. Juli 2014</w:t>
      </w:r>
    </w:p>
    <w:p>
      <w:r>
        <w:t>GE Cour de justice, 2014-07-17, FR</w:t>
      </w:r>
    </w:p>
    <w:p>
      <w:r>
        <w:rPr>
          <w:b/>
        </w:rPr>
        <w:t xml:space="preserve">Quelle: </w:t>
      </w:r>
      <w:r>
        <w:t>https://mcp.opencaselaw.ch/entscheid/ge_gerichte_A_1705_2013</w:t>
      </w:r>
    </w:p>
    <w:p>
      <w:r>
        <w:t>FR: GE_GERICHTE A/1705/2013 du 17 juillet 2014</w:t>
      </w:r>
    </w:p>
    <w:p>
      <w:r>
        <w:t>IT: GE_GERICHTE A/1705/2013 del 17 luglio 2014</w:t>
      </w:r>
    </w:p>
    <w:p>
      <w:pPr>
        <w:pStyle w:val="Heading2"/>
      </w:pPr>
      <w:r>
        <w:t>Regeste</w:t>
      </w:r>
    </w:p>
    <w:p>
      <w:r>
        <w:t>DÉCISION(ART. 5 PA) ; CONDITION DE RECEVABILITÉ ; DÉLAI DE RECOURS ; ABSENCE D'INDICATION DES VOIES DE DROIT ; NOTIFICATION IRRÉGULIÈRE ; PRINCIPE DE LA BONNE FOI | Recours d'un maître d'éducation physique à l'école de culture générale contre le nombre d'annuités qui lui ont été octroyées à son engagement. Les documents contre lesquels il recourt, à savoir un préavis du DIP et une lettre d'information du directeur de son établissement, ne pouvant pas être qualifiés de décisions, le recours est irrecevable de ce point de vue. Un recours contre sa fiche d'engagement, à supposer qu'il s'agisse bien d'une décision (question laissée ouverte), serait par ailleurs irrecevable car tardif. Il a en effet reçu sa fiche d'engagement quatre ans avant le dépôt de son recours devant la chambre administrative et continué, dans l'intervalle, à recevoir son salaire sans plus contester le nombre d'annuités. | Cst.9 ; Cst.5.al3 ; PA.5 ; LPA.4 ; LPA.4A ; LPA.5 ; LPA.6 ; LPA.11.al1 ; LPA.46.al1 ; LPA.47 ; LPA.57 ; LPA.62.al1 ; LPA.65.al1 ; RES.5.al4</w:t>
      </w:r>
    </w:p>
    <w:p>
      <w:pPr>
        <w:pStyle w:val="Heading2"/>
      </w:pPr>
      <w:r>
        <w:t>Erwägungen</w:t>
      </w:r>
    </w:p>
    <w:p>
      <w:r>
        <w:rPr>
          <w:b/>
        </w:rPr>
        <w:t>E. 12</w:t>
      </w:r>
    </w:p>
    <w:p>
      <w:r>
        <w:t>annuités qu’il avait accumulées au moment où il avait quitté la fonction publique genevoise en 2006, auxquelles il convenait d’en ajouter une du fait de l’année d’expérience acquise dans le canton de Vaud. Les directives applicables allaient dans le même sens. « En rendant la décision du 7 novembre 2008 », l’État avait ainsi fait une mauvaise application des règles applicables. 12) Le 18 juin 2013, le DIP a conclu principalement à l’irrecevabilité du recours et, subsidiairement, à son rejet. a. M. A______ avait été informé qu’il serait mis au bénéfice de 10 annuités en novembre 2008, information qui avait été confirmée par courrier du 15 janvier 2009. Il en avait une nouvelle fois été informé par le courrier du 22 mai 2009, qui accompagnait sa fiche d’engagement. Ces différents documents ne revêtaient pas la forme de décisions attaquables. « Ils [n’étaient] pas indiqués comme décision », n’étaient pas motivés et n’indiquaient pas les voies et délais de recours. M. A______ ne se plaignait pas d’un refus de statuer et il n’avait jamais demandé qu’une procédure décisionnelle soit engagée, « procédure qui aurait abouti à une décision formelle susceptible d’être attaquée en justice ». Dès lors qu’il n’était pas dirigé contre une décision, le recours de M. A______ n’était pas recevable. b. Le dernier courrier informant M. A______ de l’octroi de 10 annuités datait du 22 mai 2009. À l’exception du courrier qu’il avait adressé à son directeur le</w:t>
      </w:r>
    </w:p>
    <w:p>
      <w:r>
        <w:rPr>
          <w:b/>
        </w:rPr>
        <w:t>E. 17</w:t>
      </w:r>
    </w:p>
    <w:p>
      <w:r>
        <w:t>décembre 2008, il n’avait jamais contesté le traitement accordé. Ainsi, même si la chambre administrative devait considérer un des documents informant M. A______ de l’octroi de 10 annuités comme une décision, le recours était tardif. c. M. A______ avait été réintégré dans la fonction publique genevoise vingt-deux mois après en avoir démissionné. L’octroi de 10 annuités était dans ce cas le maximum possible, et l’analogie effectuée avec la situation des enseignants ayant quitté l’enseignement secondaire pour l’IUFE n’était pas pertinente. 13) Le 28 mai 2013, M. A______ a maintenu son recours. a.              Les voies de recours ne lui avaient jamais été signalées. Or, elles auraient dû figurer notamment dans la décision du directeur du SPE du 3 novembre 2008. N’étant pas juriste de formation, il avait effectué des recherches dans les textes de lois mentionnés, entre autres, dans le courrier de son directeur du 22 mai 2009. Il n’avait toutefois pas trouvé d’indications quant à la procédure à suivre ou aux voies de recours. Dès lors qu’il s’agissait d’un litige avec son employeur, l’État, il s’était adressé à la chambre administrative. S’agissant du délai pour recourir, il s’était basé sur les « cinq ans accordés pour les contestations salariales ». Selon le principe de la bonne foi, on ne pouvait donc pas lui reprocher un manque d’attention. b. L’analogie avec les enseignants ayant quitté l’enseignement secondaire pour l’IUFE était pertinente. En effet, à teneur d’un courrier du 6 juin 2011, signé par la secrétaire générale du DIP, qu’il versait à la procédure, les enseignants de l’IUFE étaient rattachés à l’Université de Genève (ci-après : l’université). Ils étaient par ailleurs soumis au règlement sur le personnel de l’université. Dès lors que l’université était l’employeur de son personnel, la secrétaire générale précisait qu’elle n’était pas incluse dans le périmètre de la mobilité interne. En conséquence, les enseignants de l’IUFE qui avaient momentanément quitté l’enseignement secondaire se trouvaient dans une situation analogue à la sienne. Il n’y avait par ailleurs pas eu d’interruption entre son emploi au sein de D______ et son retour dans la fonction publique genevoise, situation dont il fallait tenir compte par analogie avec les règles prévues par la loi concernant le traitement et les diverses prestations alloués aux membres du personnel de l’État et des établissements hospitaliers du 21 décembre 1973 (LTrait - B 5 15). 14) Le 15 mai 2014, le juge délégué a invité le DIP à lui adresser le courrier du directeur de l’ECG du 7 novembre 2008, document qui ne lui avait pas été transmis jusque-là, ainsi que les copies de toutes les pièces relatives aux prétentions salariales émises par M. A______. 15) Le DIP a fait parvenir ces pièces le 5 juin 2014. M. A______ n’a pas sollicité d’autres actes d’instruction dans le délai au 20 juin 2014 fixé par le juge délégué, et la cause a été gardée à juger. EN DROIT 1) La compétence des autorités est déterminée par la loi et ne peut être créée par accord entre les parties (art. 11 al. 1 de la loi sur la procédure administrative du 12 septembre 1985 - LPA - E 5 10). La chambre administrative examine d’office la recevabilité d’un recours ou d’une demande portée devant elle ( ATA/640/2013 du 1 er octobre 2013 consid. 2 et la jurisprudence citée). 2) Le recours à la chambre administrative est ouvert contre les décisions au sens des art. 4, 4A et 57 LPA prises par des autorités ou des juridictions administratives visées aux art. 5, respectivement 6 al. 1 let. a à e LPA (art. 132 al. 2 LOJ).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ATA/238/2013 du 16 avril 2013 consid. 3a ; Ulrich HÄFELIN/Georg MÜLLER/Felix UHLMANN, Allgemeines Verwaltungsrecht, 6 ème éd., 2010, n. 867 ss ; Pierre MOOR/Etienne POLTIER, Droit administratif, vol. 2, 3 ème éd., 2011, pp. 179 ss n. 2.1.2.1 ss et 245 n. 2.2.3.3 ; Thierry TANQUEREL, Manuel de droit administratif, 2011, p. 269 ss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ATA/104/2013 du 19 février 2013 consid. 2 ; Pierre MOOR/Etienne POLTIER, op. cit., p. 180 n. 2.1.2.1 ; Alfred KÖLZ/ Isabelle HÄNER, Verwaltungsverfahren und Verwaltungsrechtspflege des Bundes, 2 ème éd., 1998, p. 181 ; Fritz GYGI, Bundesverwaltungsrechtspflege, 1983, p. 136). Les décisions doivent être désignées comme telles, motivées et signées, et indiquer les voies et délais de recours (art. 46 al. 1 LPA). Elles sont notifiées aux parties, le cas échéant à leur domicile élu auprès de leur mandataire, par écrit. Exceptionnellement, dans les domaines restreints visés par le règlement sur la communication électronique du 3 février 2010 (RCEL - E 5 10.05, en vigueur depuis le 1 er janvier 2010, et art. 18A LPA), la communication de la décision par un document écrit et signé n’est pas exigée. 3) En l’espèce, M. A______ indique dans son recours qu’il conteste la « décision du 3 novembre 2008 du directeur du SPE ». Il fait, toujours à l’appui de son recours, également référence à la « décision du 7 novembre 2008 ». Il s’agit dès lors d’examiner si les documents auxquels se réfère le recourant sont ou non des décisions. a. Le document signé par le directeur du SPE le 3 novembre 2008 n’est pas une décision, mais un document interne au DIP. Destiné au service des paies, il porte la mention « octroi d’annuités pour expérience professionnelle - réservé au service du personnel enseignant ». Il s’agit d’un formulaire sur lequel figure le préavis du service compétent en matière de fixation du nombre d’annuités, étape nécessaire en vue d’établir la fiche d’engagement, document qui arrête non seulement le nombre d’annuités mais également d’autres éléments essentiels, tels la classe de fonction ou le taux d’activité. Dans le cas d’espèce, et sans que le dossier ne permette de comprendre pourquoi, sa fiche d’engagement a été communiquée au recourant le 22 mai 2009, soit plusieurs mois après son entrée en fonction. Il n’en demeure pas moins que le nombre d’annuités accordées, soit 10, y figure bien, de même que l’ensemble de ses conditions d’engagement. b. Dans sa lettre du 7 novembre 2008, le directeur de l’ECG n’a fait que communiquer au recourant le préavis du SPE s’agissant du nombre d’annuités qui lui seraient accordées. Cette communication ne peut dès lors pas être assimilée à une décision même si, à tort, le directeur de l’ECG utilise ce terme pour qualifier la position du directeur du SPE. c. Le document établi le 3 novembre 2008 comme le courrier du directeur de l’ECG du 7 novembre 2008 n’étant pas des décisions, ils n’avaient pas à être désignés comme telles et n’avaient pas à indiquer les voies et délais de recours. Bien que le recourant n’ait pas soulevé ce grief, il sera tout de même relevé que c’est en conséquence à juste titre que le courrier qu’il a adressé au directeur de l’ECG le 17 décembre 2008 n’a pas été considéré comme un recours par le DIP. 4) La fiche d’engagement du 22 mai 2009, voire le courrier du même jour qui l’accompagnait, sont quant à eux susceptibles d’être des décisions, le directeur de l’ECG étant bien compétent pour procéder à l’engagement du recourant (art. 5 al. 4 du règlement de l’enseignement secondaire du 14 octobre 1998 - RES - C 1 10.24, dont la teneur était la même lors de l’établissement de la fiche d’engagement en mai 2009). a. Le recourant n’a toutefois pas indiqué, dans son acte de recours, qu’il contestait sa fiche d’engagement ou le courrier qui l’accompagnait, contrairement à ce que prévoit l’art. 65 al. 1 LPA, lequel dispose que l’acte de recours doit contenir, sous peine d’irrecevabilité, la désignation de la décision attaquée et les conclusions du recourant (art. 65 al. 1 LPA). Le recourant, qui a agi en personne sans le concours d’un avocat, s’est trouvé face à de nombreux documents et courriers traitant tous, en tout ou partie, du nombre de ses annuités, point avec lequel il a clairement expliqué être en désaccord. Le document interne du 3 novembre 2008, comme la lettre du directeur de l’ECG du 7 novembre 2008, étant en lien étroit avec la fiche d’engagement, l’absence de référence à cette dernière ne peut, en l’espèce, pas être reprochée au recourant. b. À supposer qu’il s’agît bien de décisions, ni la fiche d’engagement ni le courrier qui l’accompagnait ne mentionnaient de voies ou délais de recours. Une notification irrégulière ne pouvant entraîner aucun préjudice pour les parties (art. 47 LPA), un recours déposé au-delà du délai de trente jours prévu contre une décision finale (art. 62 al. 1 let. a LPA) peut à certaines conditions être recevable. L’administré doit toutefois, en application du principe de la bonne foi, agir dans un délai raisonnable dès la connaissance de la décision ( ATA/387/2014 du 27 mai 2014 consid. 4 et la jurisprudence citée ; Thierry TANQUEREL, op. cit., p. 522 n. 1566).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 ATA/436/2014 du 17 juin 2014 consid. 2b et les références citées). c. Le principe de la bonne foi entre administration et administré, exprimé aujourd’hui aux art. 9 et 5 al. 3 de la Constitution fédérale de la Confédération suisse du 18 avril 1999 (Cst. - RS 101), exige que l’une et l’autre se comportent réciproquement de manière loyale. d. En l’espèce, il ne ressort pas des pièces versées à la procédure ou des indications fournies par les parties dans leurs différentes écritures que le recourant aurait réagi d’une quelconque manière après avoir reçu sa fiche d’engagement du 22 mai 2009. Il a, depuis lors, continué à recevoir son salaire sans plus manifester le moindre désaccord avec ses annuités, attitude qui n’est pas conforme au principe de la bonne foi. Le recourant explique s’être renseigné sur sa situation auprès de collègues et avoir reçu, en avril 2011, soit deux ans plus tard, un courriel qu’il a d’ailleurs versé à la procédure. On comprend dès lors mal pourquoi il n’a pas réagi immédiatement, préférant attendre encore deux ans avant de s’adresser à la chambre de céans. Dans ces circonstances, un délai de quatre ans pour recourir ne peut être qualifié de raisonnable. e. Même à supposer que la fiche d’engagement ou le courrier du directeur de l’ECG du 22 mai 2009 étaient des décisions, question qui restera ouverte, le recours déposé devant la chambre de céans le 29 mai 2013 serait ainsi manifestement tardif. 5) Au vu de ce qui précède, le recours sera déclaré irrecevable. 6) Le recourant, qui succombe, verra mis à sa charge un émolument de CHF 500.-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