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A/169/2018 vom 24. April 2018</w:t>
      </w:r>
    </w:p>
    <w:p>
      <w:r>
        <w:t>GE Cour de justice, 2018-04-24, FR</w:t>
      </w:r>
    </w:p>
    <w:p>
      <w:r>
        <w:rPr>
          <w:b/>
        </w:rPr>
        <w:t xml:space="preserve">Quelle: </w:t>
      </w:r>
      <w:r>
        <w:t>https://mcp.opencaselaw.ch/entscheid/ge_gerichte_A_169_2018</w:t>
      </w:r>
    </w:p>
    <w:p>
      <w:r>
        <w:t>FR: GE_GERICHTE A/169/2018 du 24 avril 2018</w:t>
      </w:r>
    </w:p>
    <w:p>
      <w:r>
        <w:t>IT: GE_GERICHTE A/169/2018 del 24 aprile 2018</w:t>
      </w:r>
    </w:p>
    <w:p>
      <w:pPr>
        <w:pStyle w:val="Heading2"/>
      </w:pPr>
      <w:r>
        <w:t>Erwägungen</w:t>
      </w:r>
    </w:p>
    <w:p>
      <w:r>
        <w:rPr>
          <w:b/>
        </w:rPr>
        <w:t>E. 4</w:t>
      </w:r>
    </w:p>
    <w:p>
      <w:r>
        <w:t>décembre 2017, la conseillère d’État a rappelé qu’un déploiement partiel de la troisième heure de gymnastique avait eu lieu lors de la rentrée scolaire 2017-2018 « dans les collèges du cycle d’orientation du canton de Genève ». Ce déploiement serait poursuivi lors de l’adaptation de la grille horaire du cycle d’orientation prévu à la rentrée scolaire 2019-2020.![endif]&gt;![if&gt; Elle proposait à l’association qu’une rencontre ait lieu avant la fin de l’année scolaire. 17) Le 22 décembre 2017, l’A______ lui a répondu en constatant que le calendrier indiqué était des plus flous et sans aucune garantie, et lui a imparti un ultime délai au 8 janvier 2018 pour lui revenir avec un calendrier précis de la mise en œuvre de la troisième heure, à défaut de quoi elle s’estimerait victime d’un déni de justice caractérisé.![endif]&gt;![if&gt; 18) Par pli du 9 janvier 2018, l’A______ a fait part à la conseillère d’État que, constatant qu’à part la convocation de nouvelles réunions le département ne donnait aucun engagement concret concernant la mise en œuvre de la troisième heure d’éducation physique, elle allait, avec ses membres, se tourner à regret vers la justice.![endif]&gt;![if&gt; 19) Par écrit du même jour, la conseillère d’État a répondu que tous les recours de l’A______ avaient été rejetés et que les autorités judiciaires n’avaient aucunement conclu à un déni de justice à l’égard de celle-ci concernant cet objet.![endif]&gt;![if&gt; Elle avait toujours voulu favoriser un dialogue constructif entre le DIP et l’A______ au sujet de cette thématique. Il était confirmé que l’association serait associée aux travaux liés à la révision de la grille horaire, au plus tard avant la fin de l’année scolaire 2017-2018. 20) Par courrier du 11 janvier 2018, l’A______, constatant qu’aucun engagement concret ni calendrier précis ne lui avait été donné, a fait part à la conseillère d’État qu’elle allait procéder.![endif]&gt;![if&gt; 21) Par acte expédié le 17 janvier 2018 au greffe de la chambre administrative, l’A______, Mme C______ et M. B______ ont formé recours pour déni de justice. Ils concluaient, « avec suite de frais et dépens », à la constatation du déni de justice commis par le DIP et, cela fait, au renvoi de la cause à celui-ci afin qu’il mette en œuvre « dans les plus brefs délais » la troisième heure d’éducation physique dans tous les degrés de l’école obligatoire à Genève, à défaut qu’il rende une décision sujette à recours, dans le sens des considérants, dans les dix jours.![endif]&gt;![if&gt; Ils se prévalaient, premièrement, d’une violation par le DIP de l’art. 4A LPA, deuxièmement, d’un déni de justice. 22) Par réponse du 1 er mars 2018, le DIP a conclu à l’irrecevabilité de ce recours, « avec suite de frais ».![endif]&gt;![if&gt; Le grief des recourants afférent à l’art. 4A LPA était irrecevable, ceux-ci n’ayant jamais sollicité de sa part une décision fondée sur cette disposition légale. Les échéances prévues dans son courrier du 23 février 2017, qui démontrait selon l’arrêt du Tribunal fédéral 2C_901/2016 précité que le canton de Genève entendait désormais se conformer à ses obligations dès que possible, avaient jusqu’à ce jour été respectées. En réalité, les intéressés s’en prenaient à la célérité des mesures qu’il avait prises, grief qui ne relevait pas du déni de justice. 23) Par réplique du 20 mars 2018, l’A______, Mme C______ et M. B______ ont persisté dans les conclusions de leur recours.![endif]&gt;![if&gt; Il incombait à la chambre administrative d’ordonner au département de mettre en œuvre sans délai, et au plus tard d’ici la rentrée 2018, à tous les niveaux de l’école obligatoire, une troisième période d’éducation physique. 24) Par lettre du 21 mars 2018, la chambre administrative a informé les parties que la cause était gardée à juger.![endif]&gt;![if&gt; 25) Pour le reste, les arguments des parties seront, en tant que de besoin, repris dans la partie en droit ci-après.![endif]&gt;![if&gt; EN DROIT 1) a. La chambre administrative est l’autorité supérieure ordinaire de recours en matière administrative (art. 132 al. 1 de la loi sur l’organisation judiciaire du 26 septembre 2010 - LOJ - E 2 05).![endif]&gt;![if&gt;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b. Saisie d’un recours, la chambre administrative applique le droit d’office. Elle est liée par les conclusions des parties, mais non par les motifs que les parties invoquent (art. 69 al. 1 LPA), ni par leur argumentation juridique ( ATA/583/2016 du 8 juillet 2016 consid. 1b ; ATA/909/2015 du 8 septembre 2015 consid. 2).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b).![endif]&gt;![if&gt; Les let. a et b de cette disposition doivent se lire en parallèle. Ainsi, le particulier qui ne peut faire valoir un intérêt digne de protection ne saurait être admis comme partie recourante, même s’il était partie à la procédure de première instance ( ATA/251/2018 du 20 mars 2018 consid. 2a, et les arrêts cités). Cette notion de l’intérêt digne de protection correspond aux critères exposés à l’art. 89 al. 1 let. c LTF, en vigueur depuis le 1 er janvier 2007 (LTF - RS 173.110) que les cantons sont tenus de respecter, en application de la règle d’unité de la procédure qui figure à l’art. 111 al. 1 LTF (arrêt du Tribunal fédéral 1C_152/2012 du 21 mai 2012 consid. 2.1 ; ATA/170/2018 du 20 février 2018 consid. 3a, et les références citées). 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 ATA/57/2018 du 23 janvier 2018 consid. 3b ; ATA/211/2017 du 21 février 2017 consid. 3b). Un intérêt purement théorique à la solution d’un problème est de même insuffisant ( ATA/57/2018 précité consid. 3b ; ATA/805/2013 du 10 décembre 2013 consid. 1c). b. Sont considérées comme des décisions au sens de l’art. 4 al. 1 LPA les mesures individuelles et concrètes prises par l’autorité dans les cas d’espèce fondées sur le droit public fédéral, cantonal ou communal et ayant pour objet :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L'art. 29a de la Constitution fédérale de la Confédération suisse du 18 avril 1999 (Cst. - RS 101) – à teneur duquel toute personne a droit à ce que sa cause soit jugée par une autorité judiciaire, la Confédération et les cantons pouvant, par la loi, exclure l’accès au juge dans des cas exceptionnels – étend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La garantie ne s'oppose pas aux conditions de recevabilité habituelles du recours ou de l'action. Par ailleurs, elle s'étend également à certains actes matériels de l'administration (ATF 136 I 323 consid. 4.3, et les références citées). La décision comme acte juridique a pour objet de régler la situation d'administrés en tant que sujets de droit et donc, à ce titre, distincts de l’État ou, en d'autres termes, extérieurs à l'administration. On oppose dans ce contexte la décision à l'acte interne ou mesure organisationnelle. Deux critères permettent généralement de déterminer si on a affaire à une décision ou à un acte interne de l’administration. D'une part, le destinataire de l’acte interne en est l'administration elle-même, dans l'exercice de ses tâches (ATF 136 I 323 consid. 4.4, et les références citées). D'autre part, l'acte interne n'a – à l’instar des autres types d’actes matériels (Thierry TANQUEREL, Manuel de droit administratif, 2011, n. 52 et 666) – pas pour objet de créer, de modifier ou d’annuler des droits ou des obligations d'un sujet de droit en tant que tel, ne revêt donc pas la forme de la décision et n'est en règle générale pas susceptible de recours, quoiqu’une telle mesure produise des effets médiats – ou indirects – sur les particuliers, tel le changement de nom d’une rue ou d’un office postal. Les cantons ne sont pas obligés d’adopter le même dispositif de protection contre les actes matériels que l’art. 25a de la loi fédérale sur la procédure administrative du 20 décembre 1968 (PA - RS 172.021). L’art. 29a Cst. exige toutefois que la protection juridique soit accessible au moins lorsqu’un acte matériel, en particulier un acte interne, touche des positions juridiques individuelles dignes de protection de titulaires de droits et d’obligations face à l’État – en d’autres termes lorsque ledit acte touche des droits ou obligations des personnes intéressées et que ces dernières disposent d’un intérêt digne de protection pour le contester – ; élucider si un tel acte porte effectivement atteinte aux droits ou obligations de la personne concernée relève du jugement à porter sur le fond (ATF 143 I 336 consid. 4.2 = JdT 2017 I 197). Des positions juridiques dignes de protection peuvent résulter de la Constitution, de la loi ou encore d’une ordonnance, ceci dans tous les domaines du droit. Une position juridique ainsi protégée existe en tous les cas lorsqu’une personne fait valoir de manière plausible un droit à une action ou à une omission de l’État, qui serait violé par l’acte interne attaqué (ATF 143 I 336 consid. 4.3 = JdT 2017 I 197). En matière de scolarité, les cours et les actions y relatives des organes de l’école se caractérisent par le fait qu’il s’agit dans la plupart des cas d’actes matériels, plus particulièrement d’actes internes ou mesures organisationnelles, et ne sont pas attaquables. Une possibilité de recourir contre une décision existe toutefois si la situation juridique des élèves est en jeu et que des devoirs particuliers ou d’autres désavantages ne découlant pas déjà de leur statut spécial leur sont imposés (arrêt du Tribunal fédéral 2C_272/2012 du 9 juillet 2012 consid. 4.4.3, et les références citées). Dans cet arrêt, qui se réfère au droit fédéral antérieur à l’entrée en vigueur le 1 er octobre 2012 de la LEsp, le Tribunal fédéral a admis le recours dirigé contre un arrêt cantonal de dernière instance refusant d’entrer en matière sur un recours contre une décision d’un exécutif cantonal supprimant, pour des motifs d’économie, les cours d’éducation physique dans les écoles professionnelles. Il a considéré que cette mesure touchait les droits et obligations des élèves, dès lors que les cantons étaient tenus, de par le droit fédéral, de dispenser des cours d’éducation physique dans les écoles professionnelles et qu’à cette obligation correspondait le droit des élèves à recevoir lesdits cours , de sorte que l’acte en cause était sujet à recours (arrêt du Tribunal fédéral 2C_272/2012 précité consid. 4.4, auquel s’est référé l’ ACST/7/2016 précité consid. 11d). Certaines décisions sont qualifiées de générales ou collectives selon les auteurs. Il s’agit d’un acte de l’administration visant à régler une situation déterminée, mais qui s’adresse à un nombre indéterminé de personnes (ATF 134 II 272 ; ATA/910/2015 du 8 septembre 2015 consid. 3d ; ATA/922/2014 du 25 novembre 2014 consid. 4c ; Thierry TANQUEREL, op. cit., n. 809). A ainsi été considéré comme tel un arrêté suspendant l’augmentation du traitement du personnel d’un canton pendant une année scolaire déterminée (ATF 125 I 313 consid. 2a). Le régime des décisions générales est hybride. Il emprunte à la fois à celui de la décision et à celui de la norme (Thierry TANQUEREL, op. cit., n. 811).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 2C_330/2013 du 10 septembre 2013 consid. 3.4.5 ; 2C_609/2010 du 18 juin 2011 consid. 1.1.1). Du point de vue de la protection juridique, une décision générale est susceptible de faire l’objet d’un recours direct (ATF 126 II 300 consid. 1 ; 125 I 313 consid. 2b ; 112 Ib 249 consid. 2b ; Thierry TANQUEREL, op. cit., n. 811). c.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 Ces deux alinéas correspondent aux al. 1 et 2 de l’art. 25a PA – qui a été introduit par le législateur pour garantir l’accès au juge prévu par l’art. 29a Cst. –, sauf le fondement sur le droit cantonal ou communal ( ATA/76/2017 du 31 janvier 2017 consid. 3d). L’art. 25a PA – comme l’art. 4A LPA – octroie à la personne concernée le droit d’obtenir une procédure administrative indépendante, qui aboutit à une décision au sujet d’un acte matériel préexistant qui est contesté. Cette démarche permet de contester non seulement une action de l’État mais aussi une omission de celui-ci, et d’exiger un acte de l’autorité (ATF 140 II 315 consid. 2 = RDAF 2015 I 300 [rés.], et les références citées). L'intérêt digne de protection au sens de l'article 25a PA se définit par deux critères : d’une part, l’acte matériel doit toucher des droits ou obligations ; d’autre part, la personne requérante doit présenter un intérêt digne de protection, lequel doit être compris de la même manière que pour la qualité de partie de l’art. 6 PA et la qualité pour recourir des art. 48 al. 1 PA et 89 al. 1 LTF. L’art. 25a PA vise les cas où le comportement de l’autorité n’a pas pour objet des droits ou obligations mais touche ceux-ci, ce qui suppose une atteinte à des droits personnels de la personne concernée, avant tout à ses droits fondamentaux, atteinte qui se confond dans une large mesure avec l’intérêt digne de protection (ATF 140 II 315 consid. 4 = RDAF 2015 I 300 [rés.], et les références citées). Il n’y a pas lieu d’apporter une protection juridique dans le cadre de cas de peu de gravité (« bagatelle »), afin d’éviter les actions ou recours populaires (ATF 140 II 315 consid. 4.4 = RDAF 2015 I 300 [rés.]). Le Tribunal administratif fédéral (ci-après : TAF) a précisé la notion d’illicéité de l’art. 25a PA, en ce sens que l’atteinte affectant un intérêt juridiquement protégé de l’administré doit présenter un certain degré d’intensité pour justifier une protection juridique au sens de cette dernière disposition (arrêts du TAF F-3447/2016 du 5 avril 2017 consid. 4.1 ; F-4036/2016 du 9 mars 2016 consid. 1.2.2). Par exemple, s’agissant de la problématique particulière liée à l’hébergement des requérants d’asile dans les centres prévus à cet effet, le TAF – reprenant la jurisprudence y relative développée par le Tribunal fédéral avant l’entrée en vigueur de l’art. 25a PA – a retenu qu’une décision en constatation de l’illicéité au sens de cette disposition légale n’était, dans la mesure où les intéressés se trouvaient, du fait de leur statut, dans un rapport particulier de dépendance par rapport à l’autorité, susceptible d’être prononcée en ce domaine que pour autant que l’acte matériel en cause constitue une « atteinte grave » aux droits fondamentaux de ceux-ci (arrêt du TAF F-4036/2016 précité consid. 3.1.1 et 3.2.2.1). Il convient d’écarter du champ d’application de l’art. 25a PA les actes matériels qui, faute d’un degré d’intensité suffisant, ne sont pas propres à porter atteinte à des droits ou obligations de l’intéressé (Pierre MOOR/Étienne POLTIER, Droit administratif, volume II, 2011, ch. 1.1.3.4 p. 44 ; Isabelle HÄNER, in Bernhard WALDMANN/Philippe WEISSENBERGER, Praxiskommentar Verwaltungsverfahrengesetz [VwVG], 2016, n. 28 ad art. 25a PA), ce qui tend à exclure les cas qui ne sont pas graves (ATF 133 I 49 consid. 3.2, cité par Isabelle HÄNER, ibidem). Ainsi, les actes en cause n’ont pas pour vocation d’arrêter un régime juridique, contrairement à ceux visés par l’art. 5 PA – le pendant de l’art. 4 LPA en droit fédéral –, mais doivent être de nature à entraîner des diminutions des droits fondamentaux, voire d’autres droits (Pierre MOOR/Étienne POLTIER, op. cit., ch. 1.1.3.4 p. 44 ). d. En vertu de l’art. 4 al. 4 LPA, lorsqu’une autorité mise en demeure refuse sans droit de statuer ou tarde à se prononcer, son silence est assimilé à une décision.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 ATAF 2008/15 consid. 3.2). Pour pouvoir se plaindre de l’inaction de l’autorité, encore faut-il que l’administré ait effectué toutes les démarches adéquates en vue de l’obtention de la décision qu’il sollicite ( ATA/199/2010 du 23 mars 2010 consid. 4).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ATA/595/2017 précité consid. 6b ; ATA 716/2016 du 23 août 2016 consid. 5b). En cas de recours contre la seule absence de décision, les conclusions ne peuvent tendre qu’à contraindre l’autorité à statuer (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 ATA/595/2017 précité consid. 6c ; ATA/260/2017 du 3 mars 2017). La reconnaissance d’un refus de statuer ne peut être admise que si l’autorité mise en demeure avait le devoir de rendre une décision ou, vu sous un autre angle, si le recourant avait un droit à en obtenir une de sa part (ATF 135 II 60 consid. 3.1.2 ; ATA/796/2014 du 14 octobre 2014 consid. 6).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ATA/947/2014 du 2 décembre 2014 consid. 7). 3) En l’espèce, dans leur recours, les recourants concluent à la constatation d’un déni de justice et, cela fait, au renvoi de la cause au département pour mise en œuvre dans les plus bref délais de la troisième heure d’éducation physique dans tous les degrés de l’école obligatoire dans le canton de Genève, à défaut pour décision formelle susceptible de recours, dans le sens des considérants.![endif]&gt;![if&gt; Or la mise en œuvre par le DIP de la troisième heure d’éducation physique dans tous les degrés de l’école obligatoire à Genève constituerait, comme cela découle de la jurisprudence citée plus haut et comme l’admettent les recourants eux-mêmes, un acte matériel, plus précisément un acte interne ou une mesure organisationnelle. Un recours pour déni de justice ne pouvant tendre qu’au prononcé d’une décision et non à l’accomplissement d’un acte matériel et la chambre de céans ne pouvant en aucun cas ordonner à l’intimé la mise en œuvre d’une mesure organisationnelle, le recours des intéressés ne peut que viser le prononcé d’une décision au sens de l’art. 4A al. 2 LPA et le département ne pourrait éventuellement être condamné qu’à constater ou refuser de constater, par une telle décision, le caractère illicite de l’absence de mise en œuvre de la troisième heure d’éducation physique (art. 4A al. 1 let. c et al. 2 ; au sujet de la constatation de l’illicéité d’un acte matériel, arrêt du TAF F-4036/2016 précité consid. 1.2.2). L’examen portant ci-après sur les griefs afférents à l’art. 4 al. 4 LPA (déni de justice) se recoupera donc dans une large mesure avec l’examen portant sur les griefs relatifs à l’art. 4A LPA (droit à un acte attaquable). Le recours sollicite d’autre part implicitement une décision générale au sens énoncé plus haut , puisqu’elle s’appliquerait à tout le moins à l’ensemble des élèves concernés par l’école obligatoire. La question de savoir si les recourants sont autorisés à requérir le prononcé d’une décision générale, et pas seulement des décisions individuelles réglant leurs situations juridiques particulières respectives, pourra souffrir de demeurer indécise, pour les motifs qui suivent. 4) D’une part, dans l’ ATA/693/2016 précité (consid. 2), la chambre administrative a considéré que les bénéficiaires des trois périodes hebdomadaires de gymnastique étaient les enfants en période de scolarité obligatoire, et non les professeurs de gymnastique. La question de savoir si l’A______ avait la qualité pour agir souffrirait toutefois de rester ouverte dès lors qu’il ressortait de l’ ACST/7/2016 précité que Mme C______ était mère d’un enfant né en 2010, donc en âge de fréquenter l’école obligatoire, de sorte que sa qualité pour agir devait être admise à ce titre. En revanche, il ressortait de l’arrêt précité de la chambre constitutionnelle que les deux enfants de M. B______ étaient majeurs et aucun élément ne permettait de retenir qu’ils fréquenteraient encore l’école obligatoire. La question de sa qualité pour recourir demeurerait également ouverte.![endif]&gt;![if&gt; D’autre part, dans son arrêt 2C_901/2016 précité (consid. 2.1), le Tribunal fédéral a douté que le courrier du DIP du 15 juin 2016 constituât une décision au sens du droit de procédure cantonal (art. 4 et 4A LPA), mais, à l’instar de la chambre administrative ( ATA/693/2016 précité), a laissé cette question indécise. 5) a. Concernant la qualité pour recourir de l’A______, 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(arrêt du Tribunal fédéral 1C_514/2017 consid. 2 ; ATF 142 II 80 consid. 1.4.2 ; 137 II 40 consid. 2.6.4).![endif]&gt;![if&gt; En l’espèce, les deux premières conditions sont réalisées. L’A______, qui n’est manifestement pas touchée dans ses intérêts propres, est constituée en association (art. 1 de ses statuts, du 30 octobre 2014) et, de ce fait, dispose de la personnalité juridique. De plus, et selon l’art. 3.2.1 de ses statuts, elle a pour but notamment de défendre les intérêts des maîtres d’éducation physique. Il reste à déterminer si les membres qui la composent sont touchés en majorité ou en grand nombre par la décision attaquée et s’ils disposent, à titre individuel, de la qualité pour recourir ( ATA/211/2017 précité consid. 3c). Dans l’ ACST/7/2016 précité (consid. 4d), la chambre constitutionnelle a retenu que l’A______ avait la qualité pour recourir, dès lors que les maîtres d’éducation physique, membres (art. 5.1 de ses statuts) dont elle était chargée statutairement de défendre les intérêts, étaient pour une grande majorité d’entre eux directement touchés par la loi entreprise s’agissant des périodes de sport à enseigner. Toutefois, comme indiqué dans ledit arrêt (consid. 4b), lorsque le recours est dirigé contre un acte normatif, la qualité pour recourir est conçue de manière plus souple que ce que prévoit l’art. 89 al. 1 LTF et il n’est pas exigé que le recourant soit particulièrement atteint par l’acte entrepris. b. À teneur de son art. 1 al. 1, la LEsp – laquelle trouve son fondement dans l’art. 68 Cst. – poursuit entre autres les buts suivants, en vue d’accroître les capacités physiques de la population, de promouvoir la santé, d’encourager le développement global de l’individu et de renforcer la cohésion sociale : augmenter l’activité physique et sportive à tout âge (let. a) ; valoriser la place du sport et de l’activité physique dans l’éducation et la formation (let. b). Hormis l’encouragement de l’activité physique, les buts de la LEsp sont identiques à l’ancienne législation et réglementation fédérale (Message du Conseil fédéral concernant la loi sur l’encouragement du sport et la loi fédérale sur les systèmes d’information de la Confédération dans le domaine du sport du 11 novembre 2009, in FF 2009 7401 ss, spéc. 7440). L’art. 12 al. 4 LEsp, en vertu duquel l’enseignement à l’école obligatoire doit prévoir au moins trois périodes hebdomadaires d’éducation physique, est orienté à ses buts. c. Il découle de ces buts, de même que de la jurisprudence du Tribunal fédéral (notamment arrêts du Tribunal fédéral 2C_1123/2013 du 19 juin 2014 ; 2C_272/2012 précité ; 2P.324/2001 du 28 mars 2002), qu’un intérêt personnel digne de protection, au sens non seulement de l’art. 60 let. b LPA mais aussi de l’art. 4A al. 1 LPA, contre une décision ou un acte matériel de l’intimé dont l’absence est déplorée dans le présent recours pour déni de justice ne pourrait en tout état de cause être reconnu qu’à des élèves concernés par l’école obligatoire, dont les intérêts sont les seuls à être protégés par les dispositions légales précitées ( ATA/57/2018 précité consid. 3c a contrario et par analogie). Un intérêt personnel digne de protection ne pourrait en revanche pas être reconnu aux maîtres d’éducation physique – dont l’intérêt personnel consiste en une augmentation du nombre d’heures de travail ainsi que de leur salaire et dont les droits ou obligations ne sauraient être touchés par une décision ou un acte matériel du département dont l’absence est déplorée –, ni, partant, à l’A______. En conséquence, le recours pour déni de justice est irrecevable, pour défaut de qualité pour recourir, en tant qu’il est formé par l’A______ ( ATA/947/2014 précité consid. 7). d. Pour ce qui est de M. B______, celui-ci est père d’enfants majeurs, nés respectivement en 1990 et 1992, et donc non concernés par l’école obligatoire, et n’aurait en tout état de cause aucun intérêt personnel digne de protection lui permettant de recourir contre une décision de l’intimé dont l’absence est déplorée dans le présent recours pour déni de justice. Quant à Mme C______, la question de savoir si son enfant est concerné par l’école obligatoire peut demeurer indécise. En effet, ni elle-même, ni du reste M. B______ n’ont accompli de quelconques démarches en vue de l’obtention de la décision qu’ils sollicitent dans leur présent recours pour déni de justice. À la suite du prononcé le 24 mai 2017 de l’arrêt du Tribunal fédéral 2C_901/2016 précité, l’avocat a toujours indiqué, à l’intention de la conseillère d’État, intervenir au nom de l’A______, sans jamais mentionner Mme C______ et/ou M. B______. Ceux-ci ne sont dès lors en tout état de cause pas autorisés à recourir pour déni de justice. Au demeurant, des droits ou obligations de l’enfant de Mme C______ ne seraient en tout état de cause pas touchés par une décision ou un acte matériel du DIP dont l’absence est déplorée. En effet, l’absence de la mesure organisationnelle – trois heures d’éducation physique par semaine au lieu de deux – sollicitée par Mme C______, d’une part, ne péjorerait pas la situation de son enfant par rapport à ce qui prévaut actuellement, d’autre part, ne constituerait manifestement pas une atteinte aux éventuels droits de celui-ci d’une gravité suffisante pour entrer dans le champ d’application de l’art. 4A LPA. Partant, le recours pour déni de justice est irrecevable également en tant qu’il est formé par Mme C______ et M. B______. 6) Vu ce qui précède, le recours pour déni de justice est irrecevable.![endif]&gt;![if&gt; 7) Par surabondance, il n’est pas contesté par les recourants que le département a mis en œuvre les mesures organisationnelles qu’il leur avait confirmées par lettres des 23 février et 28 avril 2017, à savoir la mise en place d’une troisième période hebdomadaire d’éducation physique en « 9 ème R1 et R2 » dès la rentrée scolaire 2017 pour l’ensemble des cycles d’orientation (niveau secondaire) du canton, et l’intimé a confirmé, en se conformant auxdits courriers, que l’introduction de la troisième période d’éducation physique serait étendue à l’ensemble des classes du cycle d’orientation dès la révision de la grille horaire, prévue à l’horizon de la rentrée scolaire 2019.![endif]&gt;![if&gt; Dans son arrêt 2C_901/2016 précité (consid. 6.2), le Tribunal fédéral a considéré que ces démarches démontraient que le canton de Genève entendait désormais se conformer à ses obligations dès que possible. Le DIP démontre que ce processus est en cours d’exécution. À cela s’ajoute que ce déploiement constitue un travail considérable et difficile, et nécessite une organisation de longue haleine avec des modifications des grilles horaires et adaptations portant sur un nombre élevé d’écoles, ce qui justifie qu’il prenne du temps. Dès lors, même si le recours avait été recevable, il aurait en tout état de cause été considéré comme infondé et rejeté. 8) Vu l’issue du litige, un émolument de CHF 1’500.- sera mis à la charge des recourants, pris conjointement et solidairement entre eux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