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A/1699/2011 vom 25. August 2011</w:t>
      </w:r>
    </w:p>
    <w:p>
      <w:r>
        <w:t>GE Cour de justice, 2011-08-25, FR</w:t>
      </w:r>
    </w:p>
    <w:p>
      <w:r>
        <w:rPr>
          <w:b/>
        </w:rPr>
        <w:t xml:space="preserve">Quelle: </w:t>
      </w:r>
      <w:r>
        <w:t>https://mcp.opencaselaw.ch/entscheid/ge_gerichte_A_1699_2011</w:t>
      </w:r>
    </w:p>
    <w:p>
      <w:r>
        <w:t>FR: GE_GERICHTE A/1699/2011 du 25 août 2011</w:t>
      </w:r>
    </w:p>
    <w:p>
      <w:r>
        <w:t>IT: GE_GERICHTE A/1699/2011 del 25 agosto 2011</w:t>
      </w:r>
    </w:p>
    <w:p>
      <w:pPr>
        <w:pStyle w:val="Heading2"/>
      </w:pPr>
      <w:r>
        <w:t>Regeste</w:t>
      </w:r>
    </w:p>
    <w:p>
      <w:r>
        <w:t>Irrecevable. For de la poursuite. Nullité. | Le plaignant n'a pas produit l'acte attaqué dans le délai qui lui avait été imparti. Un commandement de payer notifié par un office incompétent ratione loci n'est pas nul mais annulable dans le délai de plainte. Le commandement de payer notifié en mains d'un employé du poursuivi est valable. | LP.46 ss; 64.1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 Commentaire, ad art. 20a n° 9 ss et 147 ss; Flavio Cometta , in SchKG I, ad art. 20a n° 2 ss et 48; Franco Lorandi , Betreibungsrechtliche Beschwerde und Nichtigkeit. Kommentar zu den Artikeln 13-30 SchKG, ad art. 20a n° 92 ss). Selon l’art. 9 al. 1 et 2 LaLP, les plaintes à l'Autorité de céans doivent être formulées par écrit, être rédigées en français, être accompagnées des pièces auxquelles elles renvoient, et être suffisamment motivées. A défaut, un bref délai est imparti au plaignant pour compléter la plainte ou le dossier, cela sous peine d'irrecevabilité.</w:t>
      </w:r>
    </w:p>
    <w:p>
      <w:r>
        <w:rPr>
          <w:b/>
        </w:rPr>
        <w:t>E. 1.3</w:t>
      </w:r>
    </w:p>
    <w:p>
      <w:r>
        <w:t>En l'espèce, l'Autorité de céans a, par courrier envoyé sous pli recommandé le 6 juin 2011 et distribué le 8, imparti au plaignant un délai au 17 suivant pour produire le commandement de payer dont il demandait l'annulation. Le plaignant n'a pas obtempéré. Sa plainte doit en conséquence être déclarée irrecevable, la prétendue incompétence ratione loci de l'Office n'entraînant pas, à ce stade de la poursuite, la nullité de l'acte querellé (cf. art. 22 LP).</w:t>
      </w:r>
    </w:p>
    <w:p>
      <w:r>
        <w:rPr>
          <w:b/>
        </w:rPr>
        <w:t>E. 2</w:t>
      </w:r>
    </w:p>
    <w:p>
      <w:r>
        <w:t>2.1. Si les dispositions sur le for (art. 46 ss LP) sont de droit public et de droit impératif, leur inobservation est, en effet, sanctionnée différemment selon l’acte de poursuite en cause.</w:t>
      </w:r>
    </w:p>
    <w:p>
      <w:r>
        <w:rPr>
          <w:b/>
        </w:rPr>
        <w:t>E. 2.2</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Pierre-Robert Gilliéron ,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 Voies d’exécution, § 3, n° 94 s., p. 77 et la jurisprudence citée; cf. ég. Pierre-Robert Gilliéron , Commentaire, Remarques introductives ad art. 46-55, n° 32 ss et la jurisprudence citée; Henri-Robert Schüpbach ,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 lesquels sont nuls (Pierre-Robert Gilliéron , Commentaire, Remarques introductives ad art. 46-55, n° 33; BlSchK 1994 54; BlSchK 1984 176).</w:t>
      </w:r>
    </w:p>
    <w:p>
      <w:r>
        <w:rPr>
          <w:b/>
        </w:rPr>
        <w:t>E. 2.3</w:t>
      </w:r>
    </w:p>
    <w:p>
      <w:r>
        <w:t>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 employé, soit une personne qui est au service du débiteur et qui lui est subordonné (Yvan Jeanneret /Saverio Lembo , CR-LP ad art. 64 n os 10 et 22-25 et les réf. citées).</w:t>
      </w:r>
    </w:p>
    <w:p>
      <w:r>
        <w:rPr>
          <w:b/>
        </w:rPr>
        <w:t>E. 2.4</w:t>
      </w:r>
    </w:p>
    <w:p>
      <w:r>
        <w:t>. En l'espèce, le commandement de payer considéré a été notifié le 17 mai 2011, dans les locaux du restaurant " S______ ", sis xx, rue M______, en mains de M. E______, lequel a déclaré être un employé du plaignant. Or, ce dernier ne conteste pas exploiter ce restaurant - il ressort d'ailleurs d'un article paru dans la Tribune de Genève du xx 2011, produit par l'intimée, qu'il " possède le S______ " - ni être l'employeur de M. E______. A l'appui de sa plainte, il se limite, en effet, à faire valoir que celui-ci est domicilié à l'adresse précitée, alors qu'il ressort des données de l'Office cantonal de la population que son domicile est, depuis le 13 janvier 2011, au x, rue K______. Il s'ensuit que le commandement de payer a été valablement notifié le 17 mai 2011.</w:t>
      </w:r>
    </w:p>
    <w:p>
      <w:r>
        <w:rPr>
          <w:b/>
        </w:rPr>
        <w:t>E. 2.5</w:t>
      </w:r>
    </w:p>
    <w:p>
      <w:r>
        <w:t>Le délai pour former plainte expirait donc le 27 mai 2011. Seule une notification irrégulière a, en effet, pour conséquence que le délai pour porter plainte (contre la notification) ou pour former opposition commence à courir du moment où le poursuivi a eu effectivement connaissance de l'acte (ATF non publié du 5 février 2008 5A_6/2008 ; ATF 128 III 101 consid. 2, JdT 2002 II 23; ATF 120 III 114 consid. 3b, JdT 1997 II 50). La présente plainte formée le 31 mai 2011 auprès de l'Office, qui l'a transmise à l'Autorité de céans, est donc, en tout état, tardive.</w:t>
      </w:r>
    </w:p>
    <w:p>
      <w:r>
        <w:rPr>
          <w:b/>
        </w:rPr>
        <w:t>E. 3</w:t>
      </w:r>
    </w:p>
    <w:p>
      <w:r>
        <w:t>Conformément aux art. 20a al. 2 ch. 5 LP, 61 al. 2 let. a et 62 al. 2 OELP, il n'y a pas lieu de percevoir d'émolument de justice, ni d'allouer des dépens. * * * * * PAR CES MOTIFS, L'Autorité de surveillance : Déclare irrecevable la plainte formée par M. B______ contre le commandement de payer, poursuite n° 11 xxxx50 U. Déboute les parties de toutes autres conclusions. Siégeant : Madame Ariane WEYENETH, présidente; Madame Florence CASTELLA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