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A/1698/2024 vom 11. November 2025</w:t>
      </w:r>
    </w:p>
    <w:p>
      <w:r>
        <w:t>GE Cour de justice, 2025-11-11, FR</w:t>
      </w:r>
    </w:p>
    <w:p>
      <w:r>
        <w:rPr>
          <w:b/>
        </w:rPr>
        <w:t xml:space="preserve">Quelle: </w:t>
      </w:r>
      <w:r>
        <w:t>https://mcp.opencaselaw.ch/entscheid/ge_gerichte_A_1698_2024</w:t>
      </w:r>
    </w:p>
    <w:p>
      <w:r>
        <w:t>FR: GE_GERICHTE A/1698/2024 du 11 novembre 2025</w:t>
      </w:r>
    </w:p>
    <w:p>
      <w:r>
        <w:t>IT: GE_GERICHTE A/1698/2024 del 11 novembre 2025</w:t>
      </w:r>
    </w:p>
    <w:p>
      <w:pPr>
        <w:pStyle w:val="Heading2"/>
      </w:pPr>
      <w:r>
        <w:t>Erwägungen</w:t>
      </w:r>
    </w:p>
    <w:p>
      <w:r>
        <w:rPr>
          <w:b/>
        </w:rPr>
        <w:t>E. 1</w:t>
      </w:r>
    </w:p>
    <w:p>
      <w:r>
        <w:t>Interjeté devant la juridiction compétente, le recours est recevable sous réserve des conditions analysées ci-après (art. 132 de la loi sur l'organisation judiciaire du 26 septembre 2010 - LOJ ‑ E 2 05). Se pose préalablement la question de la restitution du délai.</w:t>
      </w:r>
    </w:p>
    <w:p>
      <w:r>
        <w:rPr>
          <w:b/>
        </w:rPr>
        <w:t>E. 1.1</w:t>
      </w:r>
    </w:p>
    <w:p>
      <w:r>
        <w:t>Selon l’art. 16 al. 1 de la loi sur la procédure administrative du 12 septembre 1985 (LPA - E 5 10), les délais fixés par la loi ne peuvent pas être prolongés, les cas de force majeure sont réservés. 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(SJ 2000 I 22 ; ATA/1240/2019 du 13 août 2019 consid. 4a).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Dans tous les cas le recourant doit agir dans les dix jours suivant la fin de l’empêchement (art. 16 al. 3 LPA).</w:t>
      </w:r>
    </w:p>
    <w:p>
      <w:r>
        <w:rPr>
          <w:b/>
        </w:rPr>
        <w:t>E. 1.2</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w:t>
      </w:r>
    </w:p>
    <w:p>
      <w:r>
        <w:rPr>
          <w:b/>
        </w:rPr>
        <w:t>E. 1.3</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w:t>
      </w:r>
    </w:p>
    <w:p>
      <w:r>
        <w:rPr>
          <w:b/>
        </w:rPr>
        <w:t>E. 1.4</w:t>
      </w:r>
    </w:p>
    <w:p>
      <w:r>
        <w:t>La notification d’un acte soumis à réception, comme une décision ou une communication de procédure, est réputée faite au moment où l’envoi entre dans la sphère de pouvoir de son destinataire (Pierre MOOR/Étienne POLTIER, Droit administratif, vol. II, 3 e éd., 2011, n. 2.2.8.3 p. 302 s). Il suffit que celui-ci puisse en prendre connaissance (ATF 137 III 308 consid. 3.1.2 ; 118 II 42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Un envoi est réputé notifié à la date à laquelle son destinataire le reçoit effectivement ( ATA/378/2014 précité consid. 3b)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Cette fiction de notification n'est cependant applicable que lorsque la communication d'un acte officiel doit être attendue avec une certaine vraisemblance, ce qui est le cas lorsque l'intéressé est partie à une procédure pendante (ATF 139 IV 228 consid. 1.1).</w:t>
      </w:r>
    </w:p>
    <w:p>
      <w:r>
        <w:rPr>
          <w:b/>
        </w:rPr>
        <w:t>E. 1.5</w:t>
      </w:r>
    </w:p>
    <w:p>
      <w:r>
        <w:t>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w:t>
      </w:r>
    </w:p>
    <w:p>
      <w:r>
        <w:rPr>
          <w:b/>
        </w:rPr>
        <w:t>E. 1.6</w:t>
      </w:r>
    </w:p>
    <w:p>
      <w:r>
        <w:t>En l’espèce, le jugement du TAPI du 8 avril 2025 a été notifié aux recourants le 10 avril 2025, « chez C______ » conformément à l’adresse mentionnée par les intéressés tout au long de la procédure. À teneur du suivi des envois de la poste, l’envoi a été retiré au guichet. Le fait que le jugement a été dûment reçu n’est d’ailleurs pas contesté. Le recourant se plaint de ne pas en avoir eu connaissance compte tenu de son incarcération. La transmission du courrier et des informations qu’il contenait relève de l’organisation interne du couple, étant rappelé que les recourants devaient s’attendre à recevoir des communications officielles de la part du TAPI. L’intéressé n’a pas averti le TAPI de son incarcération avant le 16 juillet 2025, ni fait suivre son courrier. Il aurait de même pu à tout le moins charger son épouse de le lui apporter. Il ne ressort en effet pas du dossier et il n’est pas démontré par les recourants, que B______ aurait été interdit de visites pendant la durée de son incarcération. Par ailleurs, à juste titre, l’autorité intimée a précisé que l’intéressée disposait d’un niveau de français suffisant pour, le 30 mai 2025, remplir un formulaire afin de solliciter une attestation de résidence en faveur de son époux pour l’hospice, le 11 juillet 2025 attirer l’attention de l’OCPM sur le fait que ce dernier était détenu tout en précisant qu’elle lui avait fait suivre l’attestation de résidence, et, enfin, le 17 juillet 2025, confirmer avoir reçu le courrier de l’OCPM du 12 juin 2025 leur impartissant, à elle et son époux, un délai de départ pour quitter la Suisse. Ainsi, les recourants ne peuvent se prévaloir d’un cas de force majeure justifiant une restitution de délai. Par conséquent, faute d’empêchement non fautif, le délai de recours de 30 jours contre le jugement du 8 avril 2025 était échu lors du dépôt du recours devant la chambre administrative le 4 septembre 2025. Tardif, le recours sera déclaré irrecevable.</w:t>
      </w:r>
    </w:p>
    <w:p>
      <w:r>
        <w:rPr>
          <w:b/>
        </w:rPr>
        <w:t>E. 2</w:t>
      </w:r>
    </w:p>
    <w:p>
      <w:r>
        <w:t>Vu l’issue du litige, un émolument de CHF 400.- sera mis à la charge solidaire des recourants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