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A/1690/2002 vom 1. Juni 2004</w:t>
      </w:r>
    </w:p>
    <w:p>
      <w:r>
        <w:t>GE Cour de justice, 2004-06-01, FR</w:t>
      </w:r>
    </w:p>
    <w:p>
      <w:r>
        <w:rPr>
          <w:b/>
        </w:rPr>
        <w:t xml:space="preserve">Quelle: </w:t>
      </w:r>
      <w:r>
        <w:t>https://mcp.opencaselaw.ch/entscheid/ge_gerichte_A_1690_2002</w:t>
      </w:r>
    </w:p>
    <w:p>
      <w:r>
        <w:t>FR: GE_GERICHTE A/1690/2002 du 1 juin 2004</w:t>
      </w:r>
    </w:p>
    <w:p>
      <w:r>
        <w:t>IT: GE_GERICHTE A/1690/2002 del 1 giugno 2004</w:t>
      </w:r>
    </w:p>
    <w:p>
      <w:pPr>
        <w:pStyle w:val="Heading2"/>
      </w:pPr>
      <w:r>
        <w:t>Erwägungen</w:t>
      </w:r>
    </w:p>
    <w:p>
      <w:r>
        <w:rPr>
          <w:b/>
        </w:rPr>
        <w:t>E. 2</w:t>
      </w:r>
    </w:p>
    <w:p>
      <w:r>
        <w:t>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d'AVS notamment (cf. article 56 V LOJ). Sa compétence pour juger du cas d’espèce est ainsi établie.</w:t>
      </w:r>
    </w:p>
    <w:p>
      <w:r>
        <w:rPr>
          <w:b/>
        </w:rPr>
        <w:t>E. 3</w:t>
      </w:r>
    </w:p>
    <w:p>
      <w:r>
        <w:t>La loi fédérale sur la partie générale du droit des assurances sociales du 6 octobre 2000 (ci-après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l’assurance-invalidité du 19 juin 1959 (ci-après LAI) et de son règlement en vigueur jusqu’au 31 décembre 2002.</w:t>
      </w:r>
    </w:p>
    <w:p>
      <w:r>
        <w:rPr>
          <w:b/>
        </w:rPr>
        <w:t>E. 4</w:t>
      </w:r>
    </w:p>
    <w:p>
      <w:r>
        <w:t>Déposé dans la forme et délai imposés par la loi, le présent recours est recevable, en vertu des articles 69 LAI, et 84 ancien de la loi fédérale sur l’assurance-vieillesse et survivants du 20 décembre 1946 (ci-après LAVS).</w:t>
      </w:r>
    </w:p>
    <w:p>
      <w:r>
        <w:rPr>
          <w:b/>
        </w:rPr>
        <w:t>E. 5</w:t>
      </w:r>
    </w:p>
    <w:p>
      <w:r>
        <w:t>Selon l’art. 4 al. 1 LAI, l’invalidité est la diminution de la capacité de gain, présumée permanente ou de longue durée, qui résulte d’une atteinte à la santé physique ou mentale provenant d’une infirmité congénitale, d’une maladie ou d’un accident. Le droit à la rente est déterminé par l’art. 28 al. 1 LAI qui dispose que l’assuré a droit à une rente s’il est invalide à 40% au moins. Dans l’assurance-invalidité, il est possible de fixer les faits médicaux déterminants sur le plan juridique en recourant aux rapports demandés par l’office de l’assurance-invalidité aux médecins traitants, aux expertises de spécialistes extérieurs et aux examens pratiqués par les centres d’observation créés à cet effet (art. 69 al. 2 et 72 bis RAI ; VSI 1997 p. 318).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15 ). Le droit fédéral ne fixe aucune prescription sur la manière d’apprécier les moyens de preuve, le principe de la libre appréciation des preuves s’appliquant en matière de procédure administrative. Selon ce principe, les organismes d’assurance et les juges apprécient librement les preuves, ce qui signifie, s’agissant de la procédure de recours, que le juge des assurances sociales doit examiner objectivement tous les moyens de preuve, quelle qu’en soit la provenance, puis décider si les pièces à sa disposition permettent de porter un jugement sur le droit litigieux. S’il se trouve en présence de rapports médicaux contradictoires, il ne peut pas liquider l’affaire sans apprécier l’ensemble du matériel probatoire et indiquer les raisons pour lesquelles il se fonde sur une thèse médicale et non pas sur une autre (ATFA du 31 juillet 1997 ; VSI 1997 p. 319). D'après une jurisprudence constante, l'administration est tenue,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consid. 3b/bb ; 122 V 161 consid. 1c et les références). En ce qui concerne la valeur probante d’un rapport médical, il est déterminant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que les conclusions du médecin soient bien motivées (ATF 122 V 160 et les références). Enfin,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 RJJ 1995 p. 44 ; RCC 1988 p. 504 consid. 2).</w:t>
      </w:r>
    </w:p>
    <w:p>
      <w:r>
        <w:rPr>
          <w:b/>
        </w:rPr>
        <w:t>E. 6</w:t>
      </w:r>
    </w:p>
    <w:p>
      <w:r>
        <w:t>En l’espèce, le dossier contient plusieurs avis médicaux, desquels il ressort que le recourant souffre de problèmes pulmonaires et cardiaques. Toutefois, dans la mesure où seuls les premiers ont une influence significative sur sa capacité de travail (cf. rapport du Docteur D__________ du 31 octobre 2002 et courrier du Docteur E__________ du 7 avril 2004), il convient d’écarter les seconds des considérations qui suivent.</w:t>
      </w:r>
    </w:p>
    <w:p>
      <w:r>
        <w:rPr>
          <w:b/>
        </w:rPr>
        <w:t>E. 7</w:t>
      </w:r>
    </w:p>
    <w:p>
      <w:r>
        <w:t>Il n’est pas contesté que le recourant ne peut plus exercer sa profession de boulanger en raison de son affection pulmonaire. Il n’est pas contesté non plus qu’il ne peut travailler dans la restauration à plein temps. Il s’agit donc de déterminer quelle activité le recourant pourrait exercer et à quel taux, ainsi que le salaire auquel il pourrait prétendre.</w:t>
      </w:r>
    </w:p>
    <w:p>
      <w:r>
        <w:rPr>
          <w:b/>
        </w:rPr>
        <w:t>E. 8</w:t>
      </w:r>
    </w:p>
    <w:p>
      <w:r>
        <w:t>Au terme de l’instruction du dossier, l’OCAI a retenu que l’assuré était apte à travailler à 100% en tant que chauffeur-livreur « poids légers ». Il s’est fondé pour ce faire sur l’expertise de la Doctoresse A__________, laquelle estime, dans son rapport du 28 février 2001, que les irritants bronchiques telles que poussières, farines et vapeur, ainsi que le port de lourdes charges, sont à éviter. Elle proscrit dès lors l’activité de restaurateur qu’elle considère incompatible avec l’asthme du recourant, ce dernier ne devant pas travailler dans un environnement de vapeur (par exemple en cuisine) ou de fumée (dans la salle de restaurant). Elle conclut que la profession de chauffeur pour petites livraisons constitue une activité adaptée aux problèmes de santé du patient, en tant qu’elle n’implique pas le port de lourdes charges et que, de ce point de vue, elle n’implique aucune invalidité respiratoire. Son avis est bien motivé, repose sur une analyse du dossier complet et est convaincant. La valeur probante de ce rapport médical ne saurait dès lors être niée. Cela étant, le Tribunal de céans n’a aucune raison de s’en écarter, de sorte qu’il y lieu d’admettre que l’activité de chauffeur-livreur « poids légers » serait adaptée à l’état de santé du recourant. Il convient, au surplus, d’écarter les conclusions du Docteur B__________, qui retient, dans son rapport du 17 juillet 2000, l’activité de restaurateur à 50%. En effet, outre le fait que ladite activité de restaurateur n’apparaît pas raisonnablement exigible pour les motifs évoqués par la Doctoresse A__________, il y a lieu, eu égard à la jurisprudence précitée, d’accorder plus de poids aux constatations faites par cette dernière, spécialiste en la matière, qu'à l'appréciation de l'incapacité de travail par le médecin traitant. Il convient par conséquent d’observer que c’est à bon droit que l’OCAI a considéré que le recourant avait une capacité de travail de 100% dans la profession de chauffeur-livreur « poids légers », laquelle constitue au demeurant une des activités qu’il effectue effectivement pour le snack de sa fille, à un taux de 50%.</w:t>
      </w:r>
    </w:p>
    <w:p>
      <w:r>
        <w:rPr>
          <w:b/>
        </w:rPr>
        <w:t>E. 9</w:t>
      </w:r>
    </w:p>
    <w:p>
      <w:r>
        <w:t>Selon l’art. 28 al. 2 LAI, pour l’évaluation de l’invalidité, le revenu du travail que l’invalide a pu obtenir en exerçant l’activité qu’on peut raisonnablement attendre de lui, après exécution éventuelle de mesures de réadaptation et compte tenu d’une situation équilibrée du marché du travail, est comparé au revenu qu’il aurait pu obtenir s’il n’était pas invalide. Le revenu sans invalidité se détermine en principe sur la base du dernier salaire que l’assuré a obtenu avant l’atteinte à la santé, en tenant compte de l’évolution des salaires intervenue jusqu’au moment de la naissance du droit à la rente. Pour chiffrer le revenu d’invalide, il y lieu de se référer, selon la jurisprudence, à ce qu’on appelle les tableaux de salaires des statistiques. Cette possibilité est retenue en particulier lorsque l’assuré n’a repris, après la survenance de l’atteinte à la santé, aucune activité lucrative pouvant être raisonnablement attendue de lui (ATF 126 V 76 consid. 3b/aa et bb). Est alors déterminante la valeur centrale de la statistique des salaires bruts standardisés (ATF 124 V 323 consid. 3b/bb ; VSI 1999, p. 182). Le montant obtenu sera le cas échéant encore réduit en fonction des empêchements propres à la personne de l’invalide,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78 consid. 5). Il s’agit donc de comparer les gains acquis avant et après l’atteinte à la santé. On précisera que selon la jurisprudence récente du Tribunal fédéral, ce sont les rapports existants au moment du droit à la rente, ainsi que les modifications éventuelles survenues jusqu’au moment de la décision qui ont des conséquences sur le droit à cette prestation qui sont déterminants pour opérer une comparaison des revenus (ATF 128 V 174 consid. 4a ; ces principes développés dans le domaine de la LAA, sont applicables à la comparaison des revenus selon l’art. 28 al. 2 LAI également : SVR 2003 IV n° 11 p. 33 consid. 3.1.1 ; arrêt F. du 3 février 2003, I 670/01, destiné à la publication au Recueil officiel). En l’occurrence, le recourant a dû cesser son activité à la boulangerie X__________ pour cause d’asthme à la farine en août 1990. Il s’est toutefois immédiatement de lui-même réorienté dans la profession de restaurateur. Ce n’est qu’en 1997 que ses problèmes de santé ont eu des répercussions sur son taux d’activité. En effet, le 26 avril 1997, il s’est vu contraint de réduire son activité, jusqu’alors exercée à 100%, à 50%. Comme tenu du délai de carence d’une année (art. 29 LAI), il y a dès lors lieu de prendre en considération l’année 1998 comme année de référence pour la comparaison des revenus, correspondant à l’année d’ouverture du droit à la rente. Selon les pièces figurant au dossier, le recourant a perçu en tant qu’indépendant, en 1995 et 1996, respectivement 86'276 fr. et 76'892 fr., soit en moyenne le montant de 81'584 fr., ce qui correspond, après réactualisation à l’aide de l’indice suisse des prix à la consommation (de 1996 à 1998) à 82'530 fr. en 1998. Le salaire d’invalide s’élève quant à lui à 4’535 fr., soit à 54'420 fr. par an (cf. Enquête suisse sur la structure des salaires 1998, ESS 1998, rubrique « 60-64 Transports terrestres »). Comme les salaires standardisés tiennent compte d’un horaire de travail de 40 heures, soit d’une durée hebdomadaire inférieure à la moyenne usuelle dans les entreprises en 1998 (41,9 heures), ce montant doit être porté à 57’005 fr. Il se justifie par ailleurs de procéder à une réduction de ce montant de 25%, comme l’admet du reste l’OCAI. Le salaire d’invalide déterminant pour une activité à 100% s’élève ainsi à 42’754 fr. La différence entre le revenu hypothétique avant invalidité et celui après invalidité conduit à un taux d’incapacité de gain de 48,2%, qui ouvre le droit à un quart de rente. Force est ainsi de constater que le calcul d’invalidité auquel a procédé l’OCAI est incorrect et que la décision entreprise doit être annulée dans le sens des considérants qui précèdent. En conséquence, le recours doit être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