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A/1682/2020 vom 20. April 2022</w:t>
      </w:r>
    </w:p>
    <w:p>
      <w:r>
        <w:t>GE Cour de justice, 2022-04-20, FR</w:t>
      </w:r>
    </w:p>
    <w:p>
      <w:r>
        <w:rPr>
          <w:b/>
        </w:rPr>
        <w:t xml:space="preserve">Quelle: </w:t>
      </w:r>
      <w:r>
        <w:t>https://mcp.opencaselaw.ch/entscheid/ge_gerichte_A_1682_2020</w:t>
      </w:r>
    </w:p>
    <w:p>
      <w:r>
        <w:t>FR: GE_GERICHTE A/1682/2020 du 20 avril 2022</w:t>
      </w:r>
    </w:p>
    <w:p>
      <w:r>
        <w:t>IT: GE_GERICHTE A/1682/2020 del 20 aprile 2022</w:t>
      </w:r>
    </w:p>
    <w:p>
      <w:pPr>
        <w:pStyle w:val="Heading2"/>
      </w:pPr>
      <w:r>
        <w:t>Erwägungen</w:t>
      </w:r>
    </w:p>
    <w:p>
      <w:r>
        <w:rPr>
          <w:b/>
        </w:rPr>
        <w:t>E. 8</w:t>
      </w:r>
    </w:p>
    <w:p>
      <w:r>
        <w:t>ème Chambre En la cause Madame A______, domiciliée à Genève recourante contre SUVA CAISSE NATIONALE SUISSE D'ASSURANCE EN CAS D'ACCIDENTS, sise Fluhmattstrasse 1, LUCERNE, comparant avec élection de domicile en l'étude de Maître Didier ELSIG intimée EN FAIT 1.        Madame A______ (ci-après l’assurée ou la recourante), née le ______ 1973, travaille pour le compte de l’entreprise de nettoyage B______ Sàrl, à Versoix. A ce titre, elle est obligatoirement assurée auprès de la SUVA contre les accidents professionnels et non professionnels. ![endif]&gt;![if&gt; 2.        Le 29 avril 2019, l’assurée a chuté dans les escaliers de son immeuble et a subi une contusion au niveau occipital et une commotion cérébrale avec perte de connaissance. L’assurée a été prise en charge par le Dr C______, du Centre médico-chirurgical du E______, qui a prescrit des anti-inflammatoires et de la physiothérapie. Un arrêt de travail à 100% lui a été délivré. La SUVA a pris en charge le cas.![endif]&gt;![if&gt; 3.        Selon un rapport de sortie des HUG du 29 mai 2019, l’assurée a été hospitalisée du 10 mai au 11 mai 2019 dans le service de chirurgie thoracique et endocrinienne pour une chirurgie élective relevant de l’assurance-maladie et une incapacité de travail lui a été délivrée jusqu’au 21 mai 2019.![endif]&gt;![if&gt; 4.        L’IRM cervicale pratiquée le 4 juillet 2019 a mis en évidence une discopathie protrusive en C5-C6, une discopathie moins marquée en C6-C7, une uncarthrose C5-C6 et C6-C7, ainsi que de discrètes discarthroses dégénératives.![endif]&gt;![if&gt; 5.        Un scanner cérébral avec angioCT a été effectué le 3 septembre 2019. L’examen n’a pas objectivé d’anomalie parenchymateuse suspecte, ni d’anomalie sur le polygone de Willis, il n’y avait pas de lésion notamment du pariétal gauche ni du cadre osseux. Une calcification en regard du bulbe carotidien gauche avec une plaque sous-jacente a été mise en évidence, mais n’entraînant pas de sténose significative à ce jour. ![endif]&gt;![if&gt; 6.        Par courrier du 14 octobre 2019, la SUVA a informé l’assurée que les troubles incapacitants dès le 28 mai 2019 n’étaient pas consécutifs à l’accident du 29 avril 2019 et que des prestations d’assurance ne pouvaient être versées.![endif]&gt;![if&gt; 7.        Par rapport du 5 décembre 2019, le Dr C______, chirurgien orthopédiste, indique que depuis l’accident du 29 avril 2019, la patiente présente des douleurs importantes au niveau de la région cervicobrachiale qui irradient vers les mains et épaule droite, réfractaires aux traitements. La patiente a déclaré n’avoir jamais eu de problème au niveau nucal auparavant. Selon le Dr C______, les plaintes de sa patiente concernent l’accident du 29 avril 2019.![endif]&gt;![if&gt; 8.        La SUVA a soumis le cas au Dr D______, médecin des assurances. Par avis du 18 décembre 2019, ce dernier a relevé que l’assurée présentait déjà avant l’accident une arthrose cervicale du ressort de l’assurance-maladie, que l’accident n’avait causé aucune lésion déstabilisante comme une fracture ou une luxation et que trois mois après le sinistre, l’accident ne jouait plus aucun rôle au degré de la vraisemblance prépondérante. ![endif]&gt;![if&gt; 9.        Par décision du 13 janvier 2020, la SUVA, se référant à l’avis de son médecin d’arrondissement, a mis fin aux prestations d’assurance (indemnités journalières et frais de traitement) au 31 juillet 2019. ![endif]&gt;![if&gt; 10.    L’assurée, représentée alors par CARITAS, a formé opposition le 12 février 2020, contestant l’appréciation de sa situation médicale. Elle a communiqué par la suite le résultat d’une IRM cervicale pratiquée le 21 février 2020.![endif]&gt;![if&gt; 11.    A la demande de la SUVA, l’assurée a été examinée par le médecin d’arrondissement le 24 février 2020. Dans son appréciation du 25 février 2020, le Dr D______ a diagnostiqué un traumatisme du rachis cervical du 29 avril 2019 et une pathologie dégénérative de la colonne vertébrale avec discarthrose, uncarthrose et des signes évidents de dégénérescence discale globale de la colonne vertébrale et cervicale, confirmée par l’IRM réalisée récemment. Sur le plan assécurologique, il a considéré qu’il ne pouvait être retenu un lien de causalité entre l’événement annoncé et les lésions de type arthrose constatées, qui sont de type dégénératif. ![endif]&gt;![if&gt; 12.    Par décision du 15 mai 2020 notifiée au mandataire, la SUVA a rejeté l’opposition de l’assurée, se référant à l’avis du médecin d’arrondissement. ![endif]&gt;![if&gt; 13.    Par acte (non signé) daté du 15 juin 2020, l’assurée a interjeté recours, relevant qu’elle était toujours en incapacité de travail suite à cet accident. La recourante a signé son recours dans le délai imparti par le greffe de la chambre de céans.![endif]&gt;![if&gt; 14.    Dans sa réponse du 20 août 2020, la SUVA (ci-après l’intimée), représentée par son conseil, s’en remet à justice s’agissant de la recevabilité du recours et, sur le fond, conclut à son rejet. ![endif]&gt;![if&gt; 15.    La recourante, dans son écriture du 15 septembre 2020, persiste dans ses conclusions et produit des rapports médicaux des HUG. ![endif]&gt;![if&gt; 16.    Invitée à se déterminer, l’intimée relève que compte tenu desdits rapports, notamment de la discordance entre l’imagerie et la symptomatologie, c’est en toute logique que les médecins des HUG ont dirigé la prise en charge du cas sur le terrain psychiatrique. L’intimée persiste intégralement dans ses conclusions. ![endif]&gt;![if&gt; 17.    A la requête de la chambre de céans, l’intimée a produit le suivi de son courrier A+ du 15 mai 2020 et s’en rapporte à justice quant à la recevabilité du recours, ne connaissant pas la date à laquelle le recours a été interjeté. ![endif]&gt;![if&gt; 18.    Par courrier du 18 mars 2022, la recourante conclut à la recevabilité de son recours.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 ![endif]&gt;![if&gt;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358).![endif]&gt;![if&gt; 4.        Le délai de recours est de trente jours (art. 56 LPGA; art. 62 al. 1 de la loi sur la procédure administrative du 12 septembre 1985 [LPA - E 5 10]). ![endif]&gt;![if&gt; Le recours doit être déposé dans les trente jours suivant la notification de la décision sujette à recours (art. 60 al. 1 LPGA ; art. 60 al. 1 de la loi sur la procédure administrative du 12 septembre 1985 [LPA - E 5 10]). Les art. 38 à 41 LPGA sont applicables par analogie (art. 60 al. 2 LPGA). Le délai commence à courir le lendemain de la communication (art. 38 al. 1 LPGA). Lorsque le délai échoit un samedi, un dimanche ou un jour férié selon le droit fédéral ou cantonal, son terme est reporté au premier jour ouvrable qui suit (cf. 38 al. 3 LPGA). Les écrits doivent être remis au plus tard le dernier jour du délai à La Poste suisse (art. 39 al. 2 LPGA). En l’occurrence, la décision querellée a été distribuée à l’adresse du mandataire de la recourante le samedi 16 mai 2020, selon le suivi de l’envoi A+. Le délai de recours a commencé à courir le 17 juin et est arrivé à échéance le lundi 15 juin 2020. Posté le 15 juin 2020 et signé dans le délai imparti par le greffe de la chambre de céans, le recours est recevable. 5.        Le litige porte sur le point de savoir si la recourante a droit à des prestations au-delà du 31 juillet 2019. Il s’agit par conséquent de déterminer si les troubles présentés par l’assurée postérieurement à cette date sont en lien de causalité avec l’événement du 29 avril 2019.![endif]&gt;![if&gt;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8.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3.3).![endif]&gt;![if&gt; 9.        En l’espèce, suite à une chute dans les escaliers, la recourante a subi un traumatisme du rachis cervical. Elle a développé par la suite des douleurs importantes de la région cervicobrachiale qui irradient vers les mains et l’épaule droite, réfractaires aux traitements. Une IRM cervicale pratiquée le 4 juillet 2019 a mis en évidence une discopathie protrusive en C5-C6, moins marquée en C6-C7, et une uncarthrose C5C6 et C6-C7. Il n’y avait pas de malformation de la charnière cervico-occipitale, pas de tassement vertébral, ni de listhésis. Le scanner cérébral avec angioCT du 3 septembre 2019 n’a pas objectivé d’anomalie parenchymateuse suspecte, ni de lésion pariétale gauche et du cadre osseux.![endif]&gt;![if&gt; Le Dr POLIC, médecin traitant de la recourante, indiquait dans son rapport du 5 décembre 2019 que sa patiente n’a jamais eu de problème auparavant à la région nucale, de sorte que ses plaintes concernent l’accident du 29 avril 2019. Selon l’avis du 9 janvier 2020 du Dr D______, médecin d’arrondissement, la recourante présentait déjà une arthrose cervicale avant l’accident. Dès lors qu’il n’y a pas de lésion déstabilisante comme une fracture ou une luxation, les suites de l’accident ne jouent plus aucun rôle au degré de la vraisemblance prépondérante trois mois après l’accident et il convenait de clôturer le cas. Lors de l’examen du 2 février 2020, le Dr D______ a relevé les plaintes importantes de l’assurée lors de l’élévation de l’épaule, ainsi que lors de la mobilisation de la colonne vertébrale, une force semblant diminuée au niveau de la main droite et une surélévation de l’épaule droite limitée et déclarée comme algique. La dernière IRM du 21 février 2020 a mis en évidence une pathologie dégénérative de la colonne vertébrale. Le médecin d’arrondissement a expliqué à l’assurée que sur le plan assécurologique, il ne pouvait pas retenir un lien de causalité entre l’événement annoncé et les lésions de type arthrose constatées. Il partageait l’avis du médecin traitant selon lequel l’incapacité de travail est tout à fait nécessaire dans ce contexte, mais les liens avec l’événement annoncé sont désormais éteints plus de six mois après l’événement. Au vu de l’importante pathologie dégénérative de la colonne vertébrale et cervicale, objectivée par les IRM et scanner, la chambre de céans se rallie aux avis probants du Dr D______. 10.    La recourante conteste la décision querellée en se référant à l’avis de son médecin traitant. A ce propos, la chambre de céans relève que ce dernier émet un raisonnement fondé sur l’adage « post hoc, ergo propter hoc » qui ne permet pas d’établir un lien de causalité naturelle au degré de la vraisemblance prépondérante exigé en matière d’assurances sociales. ![endif]&gt;![if&gt; La recourante a produit un rapport de la consultation spécialisée du rachis des Hôpitaux universitaires de Genève (ci-après HUG), daté du 11 février 2020. Les médecins ont diagnostiqué des cervicobrachialgies droites post-traumatiques sans argument formel pour un syndrome radiculaire irritatif et un probable état dépressif réactionnel. La discordance entre l’imagerie et la symptomatologie va contre un syndrome radiculaire du membre doit. Les médecins estimaient que la prise en charge devait être axée sur une rééducation physique, passant notamment par la physiothérapie. Selon un rapport de consultation des HUG du 17 juin 2020, le diagnostic retenu était une discopathie pluri-étagée notamment au niveau C5-C6 et C6-C7, sans conflit radiculaire franc. Les médecins ont proposé une consultation multidisciplinaire à Beau-Séjour (physiothérapeute, ergothérapeute, psychologue et psychiatre) pour trouver la meilleure prise en charge possible sur sa douleur actuelle. La chambre de céans constate que les HUG ont également diagnostiqué une discopathie pluri-étagée, soit une atteinte dégénérative. Pour le surplus, ils ne se sont pas prononcés sur le lien de causalité. Les rapports des HUG ne permettent ainsi pas de remettre en cause les conclusions convaincantes du médecin d’arrondissement, selon lesquels les troubles présentés par la recourante ne sont plus en lien de causalité avec l’accident, trois mois après l’événement, selon le degré de la vraisemblance prépondérante. Partant, l’intimée était fondée à supprimer les prestations d’assurance au 31 juillet 2019. 11.    Au vu de ce qui précède, le recours, mal fondé, doit être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