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A/1680/2012 vom 26. Juni 2012</w:t>
      </w:r>
    </w:p>
    <w:p>
      <w:r>
        <w:t>GE Cour de justice, 2012-06-26, FR</w:t>
      </w:r>
    </w:p>
    <w:p>
      <w:r>
        <w:rPr>
          <w:b/>
        </w:rPr>
        <w:t xml:space="preserve">Quelle: </w:t>
      </w:r>
      <w:r>
        <w:t>https://mcp.opencaselaw.ch/entscheid/ge_gerichte_A_1680_2012</w:t>
      </w:r>
    </w:p>
    <w:p>
      <w:r>
        <w:t>FR: GE_GERICHTE A/1680/2012 du 26 juin 2012</w:t>
      </w:r>
    </w:p>
    <w:p>
      <w:r>
        <w:t>IT: GE_GERICHTE A/1680/2012 del 26 giugno 2012</w:t>
      </w:r>
    </w:p>
    <w:p>
      <w:pPr>
        <w:pStyle w:val="Heading2"/>
      </w:pPr>
      <w:r>
        <w:t>Volltext</w:t>
      </w:r>
    </w:p>
    <w:p>
      <w:r>
        <w:t>Genève Cour de justice (Cour de droit public) Chambre des assurances sociales 26.06.2012 A/1680/2012</w:t>
      </w:r>
    </w:p>
    <w:p>
      <w:r>
        <w:t>A/1680/2012 ATAS/862/2012 du 26.06.2012 ( LAA ) , ADMIS RÉPUBLIQUE ET CANTON DE GENÈVE POUVOIR JUDICIAIRE A/1680/2012 ATAS/862/2012 COUR DE JUSTICE Chambre des assurances sociales Arrêt du 26 juin 2012 1 ère Chambre En la cause Madame C___________, domiciliée à Bellevue, comparant avec élection de domicile en l'étude de Maître MONNARD SECHAUD Corinne recourante contre AXA ASSURANCES SA, Direction générales, sise chemin de Primerose 11, case postale, 1002 Lausanne intimée Attendu en fait que Madame C___________ est assurée notamment contre les accidents professionnels et non professionnels auprès d'AXA ASSURANCES SA (ci-après : l'assureur) selon la loi fédérale sur l'assurance-accidents, du 20 mars 1981 (LAA ; RS 832.20), par l'intermédiaire de son employeur, X___________ SA ; Qu'elle a été victime d'un accident le 8 novembre 2010 ; Que par décision du 17 février 2012, confirmée sur opposition par l'assureur le 1 er mai 2012, le service des sinistres Suisse Romande de l'assureur a informé l'assurée qu'il mettait fin à ses prestations au 9 mai 2011, le statu quo sine étant atteint à cette date ; Que l'assurée, représentée par Me Corinne MONNARD SECHAUD, a interjeté recours le 31 mai 2012 contre la décision sur opposition ; qu'elle conclut à l'annulation de celle-ci et à ce que soit reconnu son droit aux prestations LAA au-delà du 9 mai 2011 ; Que par courrier du 18 juin 2012, l'assureur a indiqué qu'à l'issue d'un réexamen du dossier, il était apparu que la décision sur opposition était erronée et devait être reconsidérée ; que l'assurée avait en effet droit aux prestations légales, le statu quo sine n'étant pas atteint au 9 mai 2011 ; Que ce courrier a été transmis à l'assurée pour information ; Considérant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Qu'interjeté dans les formes et délai légaux, le recours est recevable (art. 60 al. 1 er LPGA) ; Que le litige porte sur le droit de l'assurée aux prestations LAA au-delà du 9 mai 2011 suite à l'accident du 8 novembre 2010 ; Que le 18 juin 2012, l'assureur a expressément admis que l'opposition formée par l'assurée devait être acceptée ; que son droit aux prestations légales devait être reconnu au-delà du 9 mai 2011 ; Qu'il convient d'en prendre acte ; Que la recourante obtient ainsi satisfaction ; Que le recours est dès lors admis et les décisions des 17 février et 1 er mai 2012 annulées ; Que la recourante obtenant gain de cause, une indemnité lui sera accordée à titre de participation à ses frais et dépens (art. 61 let. g LPGA en corrélation avec l’art. 89H al. 3 de la loi du 12 septembre 1985 sur la procédure administrative) ; Que l’autorité cantonale chargée de fixer l’indemnité de dépens jouit d’un large pouvoir d’appréciation (ATF 111 V 49 consid. 4a) ; que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ATFA non publié du 23 janvier 2006, I 699/04, consid. 2) ; Que les dépens seront fixés à 1'200 fr. ; PAR CES MOTIFS, LA CHAMBRE DES ASSURANCES SOCIALES : Statuant A la forme : Déclare le recours recevable. Au fond : L'admet et annule les décisions des 17 février et 1 er mai 2012. Dit que l'assurée a droit aux prestations LAA au-delà du 9 mai 2011. Condamne l'assureur à verser à l'assurée une indemnité de 1'200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