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A/1677/2012 vom 10. August 2012</w:t>
      </w:r>
    </w:p>
    <w:p>
      <w:r>
        <w:t>GE Cour de justice, 2012-08-10, FR</w:t>
      </w:r>
    </w:p>
    <w:p>
      <w:r>
        <w:rPr>
          <w:b/>
        </w:rPr>
        <w:t xml:space="preserve">Quelle: </w:t>
      </w:r>
      <w:r>
        <w:t>https://mcp.opencaselaw.ch/entscheid/ge_gerichte_A_1677_2012</w:t>
      </w:r>
    </w:p>
    <w:p>
      <w:r>
        <w:t>FR: GE_GERICHTE A/1677/2012 du 10 août 2012</w:t>
      </w:r>
    </w:p>
    <w:p>
      <w:r>
        <w:t>IT: GE_GERICHTE A/1677/2012 del 10 agosto 2012</w:t>
      </w:r>
    </w:p>
    <w:p>
      <w:pPr>
        <w:pStyle w:val="Heading2"/>
      </w:pPr>
      <w:r>
        <w:t>Erwägungen</w:t>
      </w:r>
    </w:p>
    <w:p>
      <w:r>
        <w:rPr>
          <w:b/>
        </w:rPr>
        <w:t>E. 1</w:t>
      </w:r>
    </w:p>
    <w:p>
      <w:r>
        <w:t>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restituer l’effet suspensif sur la demande de la partie dont les intérêts sont gravement menacés lorsqu’aucun intérêt public ou privé prépondérant ne s’y oppose (art. 66 al. 2 LPA).</w:t>
      </w:r>
    </w:p>
    <w:p>
      <w:r>
        <w:rPr>
          <w:b/>
        </w:rPr>
        <w:t>E. 2</w:t>
      </w:r>
    </w:p>
    <w:p>
      <w:r>
        <w:t>L’intérêt public au bon fonctionnement du service comme celui à la préservation des finances de la collectivité publique intimée au vu de l’incertitude de la capacité de Mme X______ à rembourser les mois de traitement qui lui auraient été versés en cas de confirmation de la décision querellée, sont importants.</w:t>
      </w:r>
    </w:p>
    <w:p>
      <w:r>
        <w:rPr>
          <w:b/>
        </w:rPr>
        <w:t>E. 3</w:t>
      </w:r>
    </w:p>
    <w:p>
      <w:r>
        <w:t>Mme X______ ne motive pas sa demande de restitution d’effet suspensif, de sorte qu’elle ne peut se prévaloir d’aucun intérêt prépondérant à l’intérêt public tel que défini ci-dessus, étant précisé qu’il ressort des pièces du dossier qu’elle dispose actuellement de ressources financières régulières lui permettant d’assurer son entretien.</w:t>
      </w:r>
    </w:p>
    <w:p>
      <w:r>
        <w:rPr>
          <w:b/>
        </w:rPr>
        <w:t>E. 4</w:t>
      </w:r>
    </w:p>
    <w:p>
      <w:r>
        <w:t>Au vu de ce qui précède, la requête sera rejetée. Le sort des frais sera réservé jusqu’à droit jugé au fond. LA CHAMBRE ADMINISTRATIVE refuse de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Syndicat interprofessionnel de travailleuses et travailleurs - SIT, soit pour lui Mme Valérie Buchs, mandataire de la recourante, ainsi qu'à la Ville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