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A/1675/2025 vom 13. November 2025</w:t>
      </w:r>
    </w:p>
    <w:p>
      <w:r>
        <w:t>GE Cour de justice, 2025-11-13, FR</w:t>
      </w:r>
    </w:p>
    <w:p>
      <w:r>
        <w:rPr>
          <w:b/>
        </w:rPr>
        <w:t xml:space="preserve">Quelle: </w:t>
      </w:r>
      <w:r>
        <w:t>https://mcp.opencaselaw.ch/entscheid/ge_gerichte_A_1675_2025</w:t>
      </w:r>
    </w:p>
    <w:p>
      <w:r>
        <w:t>FR: GE_GERICHTE A/1675/2025 du 13 novembre 2025</w:t>
      </w:r>
    </w:p>
    <w:p>
      <w:r>
        <w:t>IT: GE_GERICHTE A/1675/2025 del 13 novembre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À teneur de l'art. 1 al. 1 LAMal, les dispositions de la LPGA s'appliquent à l'assurance-maladie, à moins que la loi n'y déroge expressément.</w:t>
      </w:r>
    </w:p>
    <w:p>
      <w:r>
        <w:rPr>
          <w:b/>
        </w:rPr>
        <w:t>E. 1.3</w:t>
      </w:r>
    </w:p>
    <w:p>
      <w:r>
        <w:t>Interjeté en temps utile, le recours est recevable (art. 60 al. 1 LPGA).</w:t>
      </w:r>
    </w:p>
    <w:p>
      <w:r>
        <w:rPr>
          <w:b/>
        </w:rPr>
        <w:t>E. 2</w:t>
      </w:r>
    </w:p>
    <w:p>
      <w:r>
        <w:t>Le litige porte sur la question de savoir si la recourante est tenue de s’acquitter des factures de primes des 11 mars, 29 avril et 3 juin 2024 ainsi que des intérêts et frais.</w:t>
      </w:r>
    </w:p>
    <w:p>
      <w:r>
        <w:rPr>
          <w:b/>
        </w:rPr>
        <w:t>E. 3.1</w:t>
      </w:r>
    </w:p>
    <w:p>
      <w:r>
        <w:t>Toute personne domiciliée en Suisse doit s'assurer pour les soins en cas de maladie, ou être assurée par son représentant légal, dans les trois mois qui suivent sa prise de domicile ou sa naissance en Suisse (art. 3 al. 1 LAMal).</w:t>
      </w:r>
    </w:p>
    <w:p>
      <w:r>
        <w:rPr>
          <w:b/>
        </w:rPr>
        <w:t>E. 3.2</w:t>
      </w:r>
    </w:p>
    <w:p>
      <w:r>
        <w:t>Conformément à l'art. 61 LAMal, l'assureur fixe le montant des primes à payer par ses assurés. Sauf disposition contraire de la présente loi, l'assureur prélève des primes égales auprès de ses assurés (al. 1).</w:t>
      </w:r>
    </w:p>
    <w:p>
      <w:r>
        <w:rPr>
          <w:b/>
        </w:rPr>
        <w:t>E. 3.2.1</w:t>
      </w:r>
    </w:p>
    <w:p>
      <w:r>
        <w:t>L'art. 90 de l'ordonnance sur l'assurance-maladie du 27 juin 1995 (OAMal -RS 832.102) précise que les primes doivent être payées à l'avance et en principe tous les mois.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re phr.). L’art. 105b OAMal prévoit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pour autant qu’une telle mesure soit prévue par les conditions générales sur les droits et les obligations de l’assuré (al. 2 1 re phr.).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K 28/02 du 29 janvier 2003 consid. 5).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 Tribunal fédéral a considéré que des frais de CHF 160.- prélevés pour des factures impayées d'un montant total de l'ordre de CHF 2'130.- environ restaient proportionnés, bien qu'il s'agissait d'un cas limite (arrêt du Tribunal fédéral K 112/05 du 2 février 2006 consid. 4.3). Il a retenu que des frais s'élevant à CHF 300.- pour des retards de paiements à hauteur de CHF 4'346.70 restaient également dans les limites acceptables au vu des circonstances (arrêt du Tribunal fédéral K 76/03 du 9 août 2005 consid. 3). Il n'a pas non plus remis en cause des frais de rappel de CHF 20.- pour une facture de CHF 62.50 (arrêt du Tribunal fédéral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w:t>
      </w:r>
    </w:p>
    <w:p>
      <w:r>
        <w:rPr>
          <w:b/>
        </w:rPr>
        <w:t>E. 3.2.2</w:t>
      </w:r>
    </w:p>
    <w:p>
      <w:r>
        <w:t>Selon l'art. 24 LPGA, le droit à des prestations ou à des cotisations arriérées s'éteint cinq ans après la fin du mois pour lequel la prestation était due et cinq ans après la fin de l'année civile pour laquelle la cotisation devait être payée.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par année.</w:t>
      </w:r>
    </w:p>
    <w:p>
      <w:r>
        <w:rPr>
          <w:b/>
        </w:rPr>
        <w:t>E. 4.1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 cf . art. 61 LAMal) et des participations aux coûts ( cf .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 cf . ATF 131 V 147 ; arrêt du Tribunal fédéral 9C_742/2011 du 17 novembre 2011 consid. 5.1).</w:t>
      </w:r>
    </w:p>
    <w:p>
      <w:r>
        <w:rPr>
          <w:b/>
        </w:rPr>
        <w:t>E. 4.2</w:t>
      </w:r>
    </w:p>
    <w:p>
      <w:r>
        <w:t>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9C_903/2009 du 11 décembre 2009 consid. 2.1).</w:t>
      </w:r>
    </w:p>
    <w:p>
      <w:r>
        <w:rPr>
          <w:b/>
        </w:rPr>
        <w:t>E. 4.3</w:t>
      </w:r>
    </w:p>
    <w:p>
      <w:r>
        <w:t>Le juge des assurances est le juge ordinaire selon l'art. 79 LP et il a qualité pour lever une opposition à la poursuite en statuant sur le fond (ATF 109 V 46 consid. 4).</w:t>
      </w:r>
    </w:p>
    <w:p>
      <w:r>
        <w:rPr>
          <w:b/>
        </w:rPr>
        <w:t>E. 4.4</w:t>
      </w:r>
    </w:p>
    <w:p>
      <w:r>
        <w:t>L’art. 68 al. 1 LP prévoit que les frais de la poursuite sont à la charge du débiteur. Le créancier en fait l’avance. L’office peut différer toute opération dont les frais n’ont pas été avancés ; mais il doit en aviser le créancier.</w:t>
      </w:r>
    </w:p>
    <w:p>
      <w:r>
        <w:rPr>
          <w:b/>
        </w:rPr>
        <w:t>E. 5</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w:t>
      </w:r>
    </w:p>
    <w:p>
      <w:r>
        <w:rPr>
          <w:b/>
        </w:rPr>
        <w:t>E. 6</w:t>
      </w:r>
    </w:p>
    <w:p>
      <w:r>
        <w:t>En l’espèce, la recourante fait valoir que l’origine de la créance dont l’intimée se prévaut remonte au 16 septembre 2023, date à laquelle l’intimée avait consenti, sur recommandation de l’ombudsman, à lui rembourser sept mois de primes LCA indument payées par la recourante, alors que ses assurances complémentaires avaient été résiliées à la suite d’une erreur provoquée par le changement du système informatique de l’intimée. Cette dernière lui créditait CHF 1'013.05 sous la rubrique « exclusion des ass. complémentaires période juin à déc 2022 », alors qu’elle aurait dû lui créditer sept mois à CHF 353.80 par mois, étant sa prime mensuelle de l’époque, ce qui ascendait à CHF 2122.80. Il convient tout d’abord de relever que les montants réclamés par l’intimée se fondent sur la LAMal et non sur la LCA, de sorte que les arguments de la recourante et ses prétentions en compensation ne peuvent être suivis. La chambre de céans constate ensuite que les pièces produites à l’appui de la réponse de l’intimée établissent à satisfaction de droit la réalité de la créance alléguée, soit six primes mensuelles impayées, auxquelles s’ajoutent CHF 135.- de frais de sommation, CHF 150.- de frais de dossier, CHF 27.75 d’intérêts au 27 novembre 2024 et CHF 10.85 d’intérêts à partir du 28 novembre 2025. Le tableau figurant en page 4 de la décision querellée explique le détail des calculs opérés, soit une créance correspondant à quatre primes impayées (soit CHF 2'744.20) plus deux primes supplémentaires de CHF 686.05 chacune, dont il y a lieu de déduire des notes de crédit à hauteur de CHF 2'391.45, ce qui aboutit à un solde de primes impayées de CHF 1'724.85. À ce montant s’ajoutent les frais de sommation (trois sommations à CHF 45.- chacune = CHF 135.-), les frais de dossier, les intérêts et les frais de poursuite. Dans la mesure où les dispositions d’exécution complémentaires à la LAMal de l’intimée prévoient explicitement que des frais de sommation et des frais de dossiers sont prélevés en cas de retard de paiement, les montants de CHF 135.- de frais de sommation et CHF 150.- de frais de dossier ne sont pas excessifs au regard de la jurisprudence citée supra . Quant aux intérêts, ils sont dus en vertu des art. 26 al. 1 LPGA et 105a OAMal. Enfin, les frais de poursuite de CHF 74.- sont à charge du débiteur au sens de l’art. 68 al. 1 LP. Ainsi, la recourante doit à l’intimée un montant de CHF 2'122.45 (CHF 1'724.85 de primes impayées + CHF 135.- de frais de sommation + CHF 150.- de frais de dossier + CHF 27.75 d’intérêts au 27 novembre 2024 + CHF 10.85 d’intérêts à partir du 28 novembre 2025 au jour de la décision + CHF 74.- de frais de poursuite).</w:t>
      </w:r>
    </w:p>
    <w:p>
      <w:r>
        <w:rPr>
          <w:b/>
        </w:rPr>
        <w:t>E. 7.1</w:t>
      </w:r>
    </w:p>
    <w:p>
      <w:r>
        <w:t>Le recours sera donc rejeté et la décision sur opposition du 9 mai 2025 sera confirmée.</w:t>
      </w:r>
    </w:p>
    <w:p>
      <w:r>
        <w:rPr>
          <w:b/>
        </w:rPr>
        <w:t>E. 7.2</w:t>
      </w:r>
    </w:p>
    <w:p>
      <w:r>
        <w:t>Le montant réclamé étant bien-fondé, l’opposition au commandement de payer sera levée.</w:t>
      </w:r>
    </w:p>
    <w:p>
      <w:r>
        <w:rPr>
          <w:b/>
        </w:rPr>
        <w:t>E. 7.3</w:t>
      </w:r>
    </w:p>
    <w:p>
      <w:r>
        <w:t>Les assureurs sociaux qui obtiennent gain de cause devant une juridiction de première instance n'ont en principe pas droit à des dépens (ATF 126 V 143 consid. 4), de sorte qu’il n’en sera pas accordé à l’intimée, non représentée.</w:t>
      </w:r>
    </w:p>
    <w:p>
      <w:r>
        <w:rPr>
          <w:b/>
        </w:rPr>
        <w:t>E. 7.4</w:t>
      </w:r>
    </w:p>
    <w:p>
      <w:r>
        <w:t>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