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A/1674/2011 vom 25. August 2011</w:t>
      </w:r>
    </w:p>
    <w:p>
      <w:r>
        <w:t>GE Cour de justice, 2011-08-25, FR</w:t>
      </w:r>
    </w:p>
    <w:p>
      <w:r>
        <w:rPr>
          <w:b/>
        </w:rPr>
        <w:t xml:space="preserve">Quelle: </w:t>
      </w:r>
      <w:r>
        <w:t>https://mcp.opencaselaw.ch/entscheid/ge_gerichte_A_1674_2011</w:t>
      </w:r>
    </w:p>
    <w:p>
      <w:r>
        <w:t>FR: GE_GERICHTE A/1674/2011 du 25 août 2011</w:t>
      </w:r>
    </w:p>
    <w:p>
      <w:r>
        <w:t>IT: GE_GERICHTE A/1674/2011 del 25 agosto 2011</w:t>
      </w:r>
    </w:p>
    <w:p>
      <w:pPr>
        <w:pStyle w:val="Heading2"/>
      </w:pPr>
      <w:r>
        <w:t>Regeste</w:t>
      </w:r>
    </w:p>
    <w:p>
      <w:r>
        <w:t>Opposition tardive; Débiteur absent; Notification valable. | LP.31; 33.4; 64.1; 74.1</w:t>
      </w:r>
    </w:p>
    <w:p>
      <w:pPr>
        <w:pStyle w:val="Heading2"/>
      </w:pPr>
      <w:r>
        <w:t>Erwägungen</w:t>
      </w:r>
    </w:p>
    <w:p>
      <w:r>
        <w:rPr>
          <w:b/>
        </w:rPr>
        <w:t>E. 1</w:t>
      </w:r>
    </w:p>
    <w:p>
      <w:r>
        <w:t>1.1. L'Autorité de surveillance est compétente pour statuer sur les plaintes formées en application de la LP (art. 13 LP ; art. 125 et 126 LOJ; art. 6 al. 1 et 3 et 7 al. 1 LaLP) contre des mesures non attaquables par la voie judiciaire (art. 17 al. 1 LP). La plainte doit être déposée dans les dix jours de celui où le plaignant a eu connaissance de la mesure (art. 17 al. 2 LP). La présente plainte, qui remplit ces conditions en tant qu'elle vise le refus du 24 mai 2011 de l'Office de prendre en considération la déclaration d'opposition tardive formée par la plaignante le 24 mai 2011, sera en conséquence déclarée recevable. Il en ira en revanche autrement de la requête en restitution du délai pour former cette opposition, également contenue dans la présente plainte (cf. infra ch. 3.2. )</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 in CR-LP, ad art. 72 n° 2; Karl Wüthrich / Peter Schoch , in SchKG I, ad art. 72 n° 11 s.; Walter A. Stoffel , Voies d’exécution, § 3 n° 20 ss; Jolanta Kren-Kostkiewicz , Zustellung von Betreibungsurkunden, in BlSchK 1996, p. 201 ss, 204). Le commandement de payer est rédigé à double. Un exemplaire est destiné au débiteur, l'autre au créancier (art. 70 al. 1 1 ère et 2 ème phr. LP).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ATF 120 III 117 , JdT 1997 II 54; Karl Wüthrich /Peter Schoch , in SchKG I, ad art. 72 n° 14; Pierre-Robert Gilliéron , Commentaire, n° 18 ad art. 72). C’est sur l’Office que pèse le fardeau de la preuve de la notification régulière des actes de poursuite, sans préjudice d’une obligation du poursuivi de collaborer à l’établissement des faits (art. 20a al. 2 ch. 2 LP). Seule une notification irrégulière a pour conséquence que le délai d'opposition à la poursuite (art. 74 LP) commence à courir du moment où le poursuivi a eu effectivement connaissance de l'acte (arrêt 5A_6/2008 du 5 février 2008; ATF 128 III 101 consid. 2, JdT 2002 II 23; ATF 120 III 114 consid. 3b, JdT 1997 II 50).</w:t>
      </w:r>
    </w:p>
    <w:p>
      <w:r>
        <w:rPr>
          <w:b/>
        </w:rPr>
        <w:t>E. 2.2</w:t>
      </w:r>
    </w:p>
    <w:p>
      <w:r>
        <w:t>L’art. 64 al. 1 in fine LP prévoit à cet égard que si le débiteur est absent, l’acte peut être remis à une personne adulte de son ménage, jouissant de la capacité de discernement (Yvan Jeanneret /Saverio Lembo , CR-LP ad art. 64 n° 24 et les réf. citées) ou à un employé. Une personne adulte du ménage du destinataire est celle qui vit avec ce dernier et qui fait partie de son économie domestique, sans nécessairement être membre de sa famille selon l’Etat civil, mais dont on peut s'attendre à ce qu'elle lui transmette l'acte dans le délai utile.</w:t>
      </w:r>
    </w:p>
    <w:p>
      <w:r>
        <w:rPr>
          <w:b/>
        </w:rPr>
        <w:t>E. 2.3</w:t>
      </w:r>
    </w:p>
    <w:p>
      <w:r>
        <w:t>En l'espèce, il ressort du procès-verbal de notification que le commandement de payer a été notifié en mains de l'époux de la plaignante, soit une personne adulte de son ménage. La plaignante a déclaré que son mari était arrivé à Genève en janvier 2011 seulement, de sorte qu'il ne parlait pas le français et qu'il n'avait pas compris, en son absence, les conséquences liées à la notification du commandement de payer litigieux. Elle n'a toutefois pas allégué que son époux ne disposait pas de sa capacité de discernement; il ressort par ailleurs des pièces du dossier qu'il est âgé de 48 ans et qu'il vit à Genève depuis mai 2010, et non pas seulement depuis janvier 2011 comme la plaignante l'allègue. On peut donc inférer de ces circonstances qu'il avait eu le temps, en mai 2011, d'assimiler suffisamment les rudiments de la langue française pour comprendre le caractère officiel du commandement de payer qui lui était remis par l'agent notificateur, auquel il a tout de même indiqué qu'il était l'époux de la plaignante. Par ailleurs, cette dernière n'allègue pas une absence totale de contacts, ne serait-ce qu'oralement, avec son époux pendant son absence de Genève pour une formation professionnelle, de sorte que le précité a eu l'occasion de l'informer de la réception dudit commandement de payer.</w:t>
      </w:r>
    </w:p>
    <w:p>
      <w:r>
        <w:rPr>
          <w:b/>
        </w:rPr>
        <w:t>E. 2.4</w:t>
      </w:r>
    </w:p>
    <w:p>
      <w:r>
        <w:t>Il s'ensuit que cet acte a été valablement notifié le 13 mai 2011 et que cette notification fixe le dies a quo du délai de 10 jours pour porter plainte contre cette notification ou pour y former opposition (art. 74 al. 1 LP), même si l'acte concerné est parvenu ultérieurement à la connaissance de la poursuivie. Seule une notification irrégulière a, en effet, pour conséquence que ce délai ne commence à courir que du moment où le poursuivi a eu effectivement connaissance de l'acte (arrêt 5A_6/2008 du 5 février 2008; ATF 128 III 101 consid. 2, JdT 2002 II 23; ATF 120 III 114 consid. 3b, JdT 1997 II 50). Le délai de 10 jours précité expirait dès lors bien le 23 mai 2011 (art. 31 LP; art. 142 al. 1 CPC), de sorte que, formée le 24 mai 2011, l'opposition faisant l'objet de la présente plainte est bien tardive et que c'est à bon droit que l'Office a refusé d'en tenir compte. La présente plainte sera dès lors rejetée sur ce point.</w:t>
      </w:r>
    </w:p>
    <w:p>
      <w:r>
        <w:rPr>
          <w:b/>
        </w:rPr>
        <w:t>E. 3</w:t>
      </w:r>
    </w:p>
    <w:p>
      <w:r>
        <w:t>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ce qui suppose que ce délai a valablement couru, et partant, que la notification préalable de cet acte est valable, ce qui est le cas en l'espèce (art. 74 al. 1 LP; Carl Jaeger / Hans Ulrich Walder / Thomas M. Kull /Martin Kottmann in SchKG, ad art. 33 n° 18). La restitution du délai est en outre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w:t>
      </w:r>
    </w:p>
    <w:p>
      <w:r>
        <w:rPr>
          <w:b/>
        </w:rPr>
        <w:t>E. 3.2</w:t>
      </w:r>
    </w:p>
    <w:p>
      <w:r>
        <w:t>En l'espèce, force est de retenir que si la plaignante a accompli à temps, soit le 24 mai 2011, auprès de l’autorité compétente (l'Office) l’acte juridique omis (la déclaration d'opposition à la poursuite visée), elle n'a en revanche pas agi auprès de l'Autorité de céans dans le délai légal de 10 jours, courant dès la fin de l'empêchement allégué, pour solliciter une restitution du délai pour former opposition à la poursuite. En effet, cet empêchement allégué par la plaignante a pris fin le 23 mai 2011, par son retour à son domicile, de sorte qu'elle aurait dû déposer au plus tard le 2 juin 2011, sa présente requête en restitution de délai. Dès lors, la présente plainte, en tant qu'elle constitue une requête en restitution du délai pour former opposition à la poursuivie visée, est irrecevable.</w:t>
      </w:r>
    </w:p>
    <w:p>
      <w:r>
        <w:rPr>
          <w:b/>
        </w:rPr>
        <w:t>E. 3.3</w:t>
      </w:r>
    </w:p>
    <w:p>
      <w:r>
        <w:t>. Serait-elle recevable qu'en tout état de cause elle devrait néanmoins être rejetée. En effet, la condition d'un empêchement non fautif, allégué par la plaignante, n'est pas réalisée, puisque son absence momentanée de 13 jours de son domicile, alors que de surcroît son mari y résidait pendant cette absence, n'est pas de nature à constituer un empêchement de cette nature, au vu des principes rappelés ci-dessus sous ch.</w:t>
      </w:r>
    </w:p>
    <w:p>
      <w:r>
        <w:rPr>
          <w:b/>
        </w:rPr>
        <w:t>E. 4</w:t>
      </w:r>
    </w:p>
    <w:p>
      <w:r>
        <w:t>L'Autorité de céans rappellera, pour le surplus, que le plaignant qui entend contester la créance en poursuite doit agir par le biais de l’action en annulation ou en suspension de la poursuite (art. 85 et 85a LP; cf. également art. 173 al. 1 LP), voire, en dernier ressort, par celui de l’action en répétition de l’indu (art. 86 LP). Ces actions relèvent toutes de la compétence exclusive du juge ordinaire, devant lequel le plaignant sera renvoyé à agir, s’il l’estime opportun.</w:t>
      </w:r>
    </w:p>
    <w:p>
      <w:r>
        <w:rPr>
          <w:b/>
        </w:rPr>
        <w:t>E. 5</w:t>
      </w:r>
    </w:p>
    <w:p>
      <w:r>
        <w:t>Il sera aussi relevé, en marge de la présente plainte, que le patronyme officiel de la plaignante est R______ depuis le 16 avril 2011, alors qu'elle continue à utiliser son ancien patronyme de U______, selon ses derniers courriers adressés à l'Autorité de surveillance de céans et que son mari s'est annoncé à l'agent notificateur du commandement de payer litigieux sous le patronyme d'U______. En conséquence, tant E______ SA que l'Office ne pouvaient inférer ce changement de patronyme des circonstances du cas d'espèce, avant qu'elle ne verse au dossier son extrait d'acte de mariage à la présente procédure. Toutefois, à l'avenir, tant la plaignante que l'Office seront invités à utiliser le patronyme officiel de la précitée, dans le cadre de l'exécution de nouveaux actes officiels, le cas échéant. Les qualités de la plaignante seront rectifiées en conséquence.</w:t>
      </w:r>
    </w:p>
    <w:p>
      <w:r>
        <w:rPr>
          <w:b/>
        </w:rPr>
        <w:t>E. 6</w:t>
      </w:r>
    </w:p>
    <w:p>
      <w:r>
        <w:t>Il n'est pas perçu de dépens (art. 62 al. OELP). * * * * * PAR CES MOTIFS, L'Autorité de surveillance : Rectifie les qualités de Mme U______ en Mme R______. Rejette, dans la mesure de sa recevabilité, la plainte formée le 5 juin 2011 par Mme R______ en relation avec le commandement de payer, poursuite n° 11 xxxx46 Y, notifié le 13 mai 2011. Siégeant : Madame Valérie LAEMMEL-JUILLARD, présidente; Madame Florence CASTELLA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