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A/1667/2011 vom 17. August 2011</w:t>
      </w:r>
    </w:p>
    <w:p>
      <w:r>
        <w:t>GE Cour de justice, 2011-08-17, FR</w:t>
      </w:r>
    </w:p>
    <w:p>
      <w:r>
        <w:rPr>
          <w:b/>
        </w:rPr>
        <w:t xml:space="preserve">Quelle: </w:t>
      </w:r>
      <w:r>
        <w:t>https://mcp.opencaselaw.ch/entscheid/ge_gerichte_A_1667_2011</w:t>
      </w:r>
    </w:p>
    <w:p>
      <w:r>
        <w:t>FR: GE_GERICHTE A/1667/2011 du 17 août 2011</w:t>
      </w:r>
    </w:p>
    <w:p>
      <w:r>
        <w:t>IT: GE_GERICHTE A/1667/2011 del 17 agosto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17.08.2011 A/1667/2011</w:t>
      </w:r>
    </w:p>
    <w:p>
      <w:r>
        <w:t>A/1667/2011 ATAS/751/2011 du 17.08.2011 ( LCA ) , RETIRE Par ces motifs RÉPUBLIQUE ET CANTON DE GENÈVE POUVOIR JUDICIAIRE A/1667/2011 ATAS/751/2011 COUR DE JUSTICE Chambre des assurances sociales Arrêt du 17 août 2011 4 ème Chambre En la cause Madame P__________, domiciliée à Carouge, comparant avec élection de domicile en l'étude de Maître Florian BAIER recourante contre SWICA ASSURANCE-MALADIE SA, p.a. SWICA ORGANISATION DE SANTE, sise boulevard de Grancy 39, 1001 Lausanne intimée Vu le recours du 3 juin 2011 déposé par Madame P__________, par l’intermédiaire de son conseil, Me Florian BAIER, avocat, contre les courriers recommandés de SWICA ORGANISATION DE SANTE (ci-après SWICA) datés des 3 et 10 mai 2011, enregistrés sous les numéros de cause A/1667/2011 et A/1670/2011 ; Vu la réponse du 30 juin 2011 de SWICA; Vu le courrier du 22 juillet 2011 du conseil de la recourante indiquant que cette dernière retire son recours ; PAR CES MOTIFS, LA CHAMBRE DES ASSURANCES SOCIALES Statuant Préalablement : Ordonne la jonction des causes A/1667/2011 et A/1670/2011 sous A/1667/2011. Cela fait : . Prend acte du retrait du recours . Dit que la procédure est gratuite. La greffière Isabelle CASTILLO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