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A/1665/2003 vom 7. September 2004</w:t>
      </w:r>
    </w:p>
    <w:p>
      <w:r>
        <w:t>GE Cour de justice, 2004-09-07, FR</w:t>
      </w:r>
    </w:p>
    <w:p>
      <w:r>
        <w:rPr>
          <w:b/>
        </w:rPr>
        <w:t xml:space="preserve">Quelle: </w:t>
      </w:r>
      <w:r>
        <w:t>https://mcp.opencaselaw.ch/entscheid/ge_gerichte_A_1665_2003</w:t>
      </w:r>
    </w:p>
    <w:p>
      <w:r>
        <w:t>FR: GE_GERICHTE A/1665/2003 du 7 septembre 2004</w:t>
      </w:r>
    </w:p>
    <w:p>
      <w:r>
        <w:t>IT: GE_GERICHTE A/1665/2003 del 7 settembre 2004</w:t>
      </w:r>
    </w:p>
    <w:p>
      <w:pPr>
        <w:pStyle w:val="Heading2"/>
      </w:pPr>
      <w:r>
        <w:t>Erwägungen</w:t>
      </w:r>
    </w:p>
    <w:p>
      <w:r>
        <w:rPr>
          <w:b/>
        </w:rPr>
        <w:t>E. 1</w:t>
      </w:r>
    </w:p>
    <w:p>
      <w:r>
        <w:t>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(arrêt 1P. 183/2004). Egalement saisi de la question de la constitutionnalité du Tribunal cantonal des assurances sociales, il a déclaré que la création de ce tribunal ne pouvait être remise en cause, vu la force dérogatoire du droit fédéral, soit en l’occurrence l’art. 57 de la loi fédérale du 6 octobre 2000 sur la partie générale du droit des assurances sociales (LPGA).</w:t>
      </w:r>
    </w:p>
    <w:p>
      <w:r>
        <w:rPr>
          <w:b/>
        </w:rPr>
        <w:t>E. 2</w:t>
      </w:r>
    </w:p>
    <w:p>
      <w:r>
        <w:t>Interjeté dans les forme et délai légaux, le recours est recevable conformément aux art. 56, 59 et 60 LPGA.</w:t>
      </w:r>
    </w:p>
    <w:p>
      <w:r>
        <w:rPr>
          <w:b/>
        </w:rPr>
        <w:t>E. 3</w:t>
      </w:r>
    </w:p>
    <w:p>
      <w:r>
        <w:t>Le litige porte sur le droit de l'assuré à des indemnités journalières pour perte de gain selon les art. 67 ss. LAMal. Dans ce contexte, il s'agit en particulier de se prononcer sur le degré d'incapacité de travail du recourant. En premier lieu, se pose la question de savoir si les documents médicaux sur lesquels s’est fondée la Caisse, en l’occurrence essentiellement l’expertise réalisée par le Docteur O__________ le 30 avril 2002 et l’appréciation du Docteur M__________ du 22 novembre 2001, possèdent une pleine valeur probante et suffisent ou s’il se justifie d’ordonner une contre-expertise. a) Selon l'art. 72 al. 2 1ère phrase LAMal, le droit à l'indemnité journalière prend naissance lorsque l'assuré a une capacité de travail réduite au moins de moitié. Les indemnités journalières doivent être versées pour une ou plusieurs maladies, durant au moins 720 jours dans une période de 900 jours. L’art. 67 LPGA n’est pas applicable (art. 72 al. 3 LAMal). En cas d'incapacité partielle de travail, une indemnité journalière réduite en conséquence est versée pendant la durée prévue au troisième alinéa (art. 72 al. 4 LAMal). Le versement d'une indemnité journalière d'assurance-maladie suppose ainsi une incapacité de travail. Est réputée incapacité de travail selon l’art. 6 LPGA,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Pour pouvoir déterminer l’incapacité de travail (ou l’invalidité), la Caisse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b) En l’espèce, le recourant fait notamment grief à la Caisse de s'être essentiellement fondée sur l'appréciation de son incapacité de travail par les Docteurs M__________ et O__________, respectivement médecin-conseil rhumatologue de la Caisse et expert psychiatre indépendant. Il lui reproche également d'avoir insuffisamment tenu compte de l'avis de son médecin traitant, le Docteur L__________ et soutient qu'un expert rhumatologue neutre doit être désigné. Quant à la Caisse, elle explique que les rapports médicaux contestés par le recourant ont pleine valeur probante. Elle a en outre relevé avoir expressément demandé l’avis d’un médecin psychiatre afin de déterminer si le trouble somatoforme douloureux dont souffrait le recourant était associé à un trouble psychiatrique qui aurait pu entraîner une incapacité de travail totale. Force est de reconnaître que le point de vue du recourant est erroné. En effet, on ne saurait reprocher à la Caisse de s’être basé tant sur l’avis du médecin-conseil que sur celui de l’expert psychiatre mandaté dans la mesure où ces rapports médicaux répondent aux critères posés par la jurisprudence rappelés ci-avant. L’expertise du Docteur O__________ du 30 avril 2002 comprend en effet une anamnèse circonstanciée du cas, ce praticien s’étant attaché à décrire en détail tant l’historique des troubles présentés par le recourant (antécédents médicaux) que l’ensemble des affections actuelles (cf. expertise du 30 avril 2002, p. 6-7). Il a en outre donné une appréciation médicale détaillée du cas tout en motivant les conclusions auxquelles il était parvenu (cf. expertise du 30 avril 2002, p. 8 à 10). De même, le Docteur M__________ a fondé son appréciation sur un examen minutieux du patient et sur les constatations objectives qu’il a été amené à faire sur la base de cette consultation (cf. rapport du 22 novembre 2001, p. 1). Aucune contradiction intrinsèque n’émaille leurs rapports respectifs. Au contraire, leurs deux avis concordent largement en ce qui concerne le trouble somatoforme douloureux dont souffre le recourant. En revanche, les différents certificats établis par le médecin traitant les 26 octobre 2001, 12 juin 2002 et 4 septembre 2003 se limitent à une estimation brute de l'incapacité de travail, exclusivement justifiée par l'énoncé du diagnostic de fibromyalgie, sans données anamnestiques ni motivation substantielle. Par ailleurs, dans le dernier certificat, ce praticien se borne à indiquer qu’il n’est pas d’accord avec ses confrères en préconisant une contre-expertise. Ces différents certificats ne répondent dès lors pas aux exigences posées par la jurisprudence pour lui conférer une pleine valeur probante. On rappellera par ailleurs que les constatations du médecin de famille quant à l’appréciation de l’incapacité de travail de l’assuré ont une valeur probante inférieure à celle des spécialistes (RCC 1988, p. 504). Au vu de ces éléments, il sied de constater qu’une expertise complémentaire ne se justifie pas, les certificats médicaux figurant au dossier étant largement suffisants pour juger du cas du recourant, et de conclure que le recourant n’a pas subi d’incapacité de travail justifiant le versement d’indemnités journalières dès le 20 octobre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