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A/1661/2017 vom 28. Juni 2017</w:t>
      </w:r>
    </w:p>
    <w:p>
      <w:r>
        <w:t>GE Cour de justice, 2017-06-28, FR</w:t>
      </w:r>
    </w:p>
    <w:p>
      <w:r>
        <w:rPr>
          <w:b/>
        </w:rPr>
        <w:t xml:space="preserve">Quelle: </w:t>
      </w:r>
      <w:r>
        <w:t>https://mcp.opencaselaw.ch/entscheid/ge_gerichte_A_1661_2017</w:t>
      </w:r>
    </w:p>
    <w:p>
      <w:r>
        <w:t>FR: GE_GERICHTE A/1661/2017 du 28 juin 2017</w:t>
      </w:r>
    </w:p>
    <w:p>
      <w:r>
        <w:t>IT: GE_GERICHTE A/1661/2017 del 28 giugno 2017</w:t>
      </w:r>
    </w:p>
    <w:p>
      <w:pPr>
        <w:pStyle w:val="Heading2"/>
      </w:pPr>
      <w:r>
        <w:t>Volltext</w:t>
      </w:r>
    </w:p>
    <w:p>
      <w:r>
        <w:t>Genève Cour de justice (Cour de droit public) Chambre administrative 28.06.2017 A/1661/2017</w:t>
      </w:r>
    </w:p>
    <w:p>
      <w:r>
        <w:t>A/1661/2017 ATA/1026/2017 du 28.06.2017 ( DOMPU ) , INCOMPETENT RÉPUBLIQUE ET CANTON DE GENÈVE POUVOIR JUDICIAIRE A/1661/2017 - DOMPU " ATA/1026/2017 ![endif]--&gt; COUR DE JUSTICE Chambre administrative Décision du 28 juin 2017 dans la cause Monsieur A______ représenté par Me Cristobal Orjales, avocat contre VILLE DE GENÈVE Considérant : que, le 8 mai 2017, Monsieur A______ a formé un recours auprès de la chambre administrative de la Cour de justice (ci-après : la chambre administrative) contre un « courrier de la Ville de Genèvedu 23 mars 2017 relatif à une demande qu’il lui avait adressée en vue d’obtenir le droit d’utiliser le domaine public de cette commune (place B______, place C______ pour y exploiter un salon de coiffure nomade, en se plaignant principalement de déni de justice et subsidiairement en demandant l’annulation de cette décision dans la mesure où elle constituerait un refus de lui accorder l’autorisation en question; que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 ; que 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de la Cour de justice ; que le Tribunal administratif de première instance (ci-après : TAPI) connaît des recours dirigés contre les décisions prises en application de la loi sur les routes du 28 avril 1967 (LRoutes - L 1 10) ou de ses dispositions d’application, tel, par exemple, que le règlement concernant l’utilisation du domaine public du 21 décembre 1988 (RUDP - L 1 10.12) (art. 93 al. 1 RUDP cum 96 al. 1 LRoutes), compétence qui vaut également lorsque le justiciable se plaint d’un déni de justice dans ce domaine ; qu’il y a ainsi lieu de transmettre la cause au TAPI en l’état de son instruction, qui n’en est qu’à ses débuts, pour qu’il reprenne l’instruction de celle-ci et statue (art. 64 al. 2 LPA). LA CHAMBRE ADMINISTRATIVE déclare irrecevable le recours interjeté le 8 mai 2017 par Monsieur A______ contre un courrier de la Ville de Genève du 23 mars 2017 ; le transmet au Tribunal administratif de première instance pour qu’il statue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Cristobal Orjales, avocat du recourant, à la ville de Genève, ainsi qu’au Tribunal administratif de première instance.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