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A/1660/2018 vom 19. Juni 2018</w:t>
      </w:r>
    </w:p>
    <w:p>
      <w:r>
        <w:t>GE Cour de justice, 2018-06-19, FR</w:t>
      </w:r>
    </w:p>
    <w:p>
      <w:r>
        <w:rPr>
          <w:b/>
        </w:rPr>
        <w:t xml:space="preserve">Quelle: </w:t>
      </w:r>
      <w:r>
        <w:t>https://mcp.opencaselaw.ch/entscheid/ge_gerichte_A_1660_2018</w:t>
      </w:r>
    </w:p>
    <w:p>
      <w:r>
        <w:t>FR: GE_GERICHTE A/1660/2018 du 19 juin 2018</w:t>
      </w:r>
    </w:p>
    <w:p>
      <w:r>
        <w:t>IT: GE_GERICHTE A/1660/2018 del 19 giugno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09.01.2023 A/1660/2018</w:t>
      </w:r>
    </w:p>
    <w:p>
      <w:r>
        <w:t>A/1660/2018 ATAS/1/2023 du 09.01.2023 ( ARBIT ) , RETIRE rÉpublique et canton de genÈve POUVOIR JUDICIAIRE A/1660/2018 ATAS/1/2023 ARRET DU TRIBUNAL ARBITRAL DES ASSURANCES du 9 janvier 2023 En la cause AVENIR ASSURANCE MALADIE SA MUTUEL ASSURANCE MALADIE SA PHILOS ASSURANCE MALADIE SA SUPRA-1846 SA AMB ASSURANCES CAISSE-MALADIE DE LA VALLÉE D'ENTREMONT SOCIÉTÉ COOPÉRATIVE MUTUEL ASSURANCES SA EASY SANA ASSURANCE MALADIE SA Toutes représentées par GROUPE MUTUEL, sis rue des Cèdres 5, Martigny demanderesses contre A______ SA, exploitant du CENTRE MÉDICO-CHIRURGICAL B______, à Genève défenderesse Vu la demande du 15 mai 2018 des assurances-maladie citées dans le rubrum à l'encontre du Centre médico-chirurgical B______, exploité par A______ SA ; Vu la suspension de la cause, par ordonnance du 19 juin 2018, jusqu'à droit connu dans la procédure pénale à l'encontre de Madame C______, médecin audit centre, et le responsable de celui-ci ; Vu l'ordonnance pénale du 30 août 2021 à l'encontre de Mme C______ ; Attendu que, par ordonnance du 6 septembre 2022, le Tribunal de céans a repris l'instruction de la cause et a fixé un délai aux demanderesses pour actualiser leurs conclusions ; Que par courrier du 15 décembre 2022, les demanderesses ont retiré leur demande en paiement à l'encontre de la défenderesse, une transaction extrajudiciaire ayant été conclue entre les parties ; Qu'il convient d'en prendre note et de rayer la cause du rôle ; Que la procédure devant le Tribunal arbitral n’étant pas gratuite (cf. art. 46 LaLAMal), les parties seront condamnées au paiement d'un émolument de justice de CHF 200.- à part égale, au vu de l'issue de la procédure ; PAR CES MOTIFS, LE TRIBUNAL ARBITRAL DES ASSURANCES : 1.        Constate le retrait de la demande.![endif]&gt;![if&gt; 2.        Raye la cause du rôle. ![endif]&gt;![if&gt; 3.        Met un émolument de justice de CHF 200.- à la charge des demanderesses à raison de CHF 100.- et de la défenderesse à raison du même montant.![endif]&gt;![if&gt; La greffière Maryline GATTUSO La présidente suppléante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