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A/1657/2016 vom 2. März 2017</w:t>
      </w:r>
    </w:p>
    <w:p>
      <w:r>
        <w:t>GE Cour de justice, 2017-03-02, FR</w:t>
      </w:r>
    </w:p>
    <w:p>
      <w:r>
        <w:rPr>
          <w:b/>
        </w:rPr>
        <w:t xml:space="preserve">Quelle: </w:t>
      </w:r>
      <w:r>
        <w:t>https://mcp.opencaselaw.ch/entscheid/ge_gerichte_A_1657_2016</w:t>
      </w:r>
    </w:p>
    <w:p>
      <w:r>
        <w:t>FR: GE_GERICHTE A/1657/2016 du 2 mars 2017</w:t>
      </w:r>
    </w:p>
    <w:p>
      <w:r>
        <w:t>IT: GE_GERICHTE A/1657/2016 del 2 marzo 2017</w:t>
      </w:r>
    </w:p>
    <w:p>
      <w:pPr>
        <w:pStyle w:val="Heading2"/>
      </w:pPr>
      <w:r>
        <w:t>Erwägungen</w:t>
      </w:r>
    </w:p>
    <w:p>
      <w:r>
        <w:rPr>
          <w:b/>
        </w:rPr>
        <w:t>E. 3</w:t>
      </w:r>
    </w:p>
    <w:p>
      <w:r>
        <w:t>ème Chambre En la cause A______ SA, à Genève, comparant avec élection de domicile en l'étude de Maître Enis DACI recourante contre OFFICE CANTONAL DE L'EMPLOI, Service juridique, rue des Gares 16, Genève intimé EN FAIT 1.        La société A______ SA (ci-après : la société) a déposé en date du 5 février 2014 une demande d'allocation de retour en emploi (ci-après : ARE) d'une durée de 24 mois en vue de l'engagement de Monsieur B______ (ci-après : l'employé) à un poste de conseiller juridique à plein temps dès le 1 er avril 2014, pour un salaire mensuel brut de CHF 10'000.-.![endif]&gt;![if&gt; 2.        Le formulaire de demande d'ARE rempli et signé par la société précisait en son point 5 :![endif]&gt;![if&gt; « L'employeur s'engage à -                 conclure avec l'employé un contrat de travail à durée indéterminée et, dans le cas où une période d'essai est prévue, à la limiter si possible à un mois. A l'issue de la période d'essai, si le contrat de travail est résilié avant la fin de la durée totale de la mesure ou dans les 3 mois suivants, rembourser les allocations sur décision de l'autorité compétente, pour autant qu'il ne s'agisse pas d'un licenciement pour justes motifs au sens de l'art. 337 CO.![endif]&gt;![if&gt; -                 informer l'autorité compétente de toute modification du contrat ARE et de l'échec de l'ARE avant un éventuel licenciement (…) ».![endif]&gt;![if&gt; 3.        Par décision du 21 mars 2014, le Service des emplois de solidarité de l'office cantonal de l'emploi (OCE) a, sur préavis favorable de la commission tripartite, accordé à l'employeur l’ARE demandée, du 1 er avril 2014 au 31 mars 2016.![endif]&gt;![if&gt; 4.        Par pli du 27 octobre 2015, remis en mains de l'employé le même jour, la société a mis fin aux rapports de travail avec effet au 31 décembre 2015.![endif]&gt;![if&gt; 5.        Par décision du 11 janvier 2016, l'OCE a révoqué sa décision du 21 mars 2014 et exigé la restitution de CHF 112'000.-, correspondant aux sommes versées à la société au titre de l'ARE. Cette décision était motivée par le licenciement de l'employé avant la fin de l'ARE sans que de justes motifs aient été invoqués.![endif]&gt;![if&gt; 6.        Le 9 février 2016, la société s'est opposée à cette décision. Elle a expliqué avoir engagé l'employé pour traiter de questions juridiques en lien avec son activité (mise en conformité aux nouveaux standards internationaux applicables à la gestion de fortune, notamment) et n’avoir plus eu besoin de ses services une fois cette tâche menée à bien, raison pour laquelle elle avait mis fin aux rapports de travail.![endif]&gt;![if&gt; La société a invoqué la protection de sa bonne foi. Elle a reproché à l'OCE d’avoir omis de l’informer de son obligation de rembourser l'ARE en cas de licenciement de l’employé avant le terme de la mesure. La société a fait remarquer que la fiche d'information relative à l'ARE publiée sur le site Internet de l'OCE - à laquelle elle s'était fiée de bonne foi - ne fait aucune mention de l'obligation de rembourser en question. 7.        Par décision du 22 avril 2016, l'OCE a confirmé celle du 11 janvier 2016. ![endif]&gt;![if&gt; L'OCE a considéré que la société avait été dûment informée par le biais du formulaire de demande d'ARE de son obligation de rembourser celle-ci en cas de licenciement anticipé sans justes motifs. 8.        Par acte du 23 mai 2016, la société a interjeté recours contre cette décision.![endif]&gt;![if&gt; La recourante réitère ses explications quant aux motifs du licenciement. Elle fait valoir qu’au vu de l'importance des montants réclamés et du court laps de temps qui restait jusqu’à la fin de la mesure, elle n’aurait jamais procédé au licenciement si elle avait été consciente des conséquences. Elle ajoute que le remboursement de la somme réclamée la mettrait dans une situation financière difficile. 9.        Invité à se déterminer, l'intimé, dans sa réponse du 21 juin 2016, a conclu au rejet du recours.![endif]&gt;![if&gt;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La décision querellée a trait aux prestations cantonales complémentaires de chômage prévues par la LMC. Cette dernière ne contenant aucune norme de renvoi, la LPGA n’est pas applicable (cf. art. 1 et 2 LPGA).![endif]&gt;![if&gt; 3.        Interjeté dans les forme et le délai prévus par la loi, le recours est recevable (art. 49 al. 3 LMC et art. 89B de la loi sur la procédure administrative du 12 septembre 1985 [LPA ; E 5 10]).![endif]&gt;![if&gt; 4.        Le litige porte sur le bien-fondé de la demande en restitution des CHF 112'000.- versés à la recourante au titre de l'ARE.![endif]&gt;![if&gt; 5.        a.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LMC).![endif]&gt;![if&gt; Les chômeurs ayant épuisé leur droit aux indemnités fédérales peuvent ainsi bénéficier d'une allocation de retour en emploi (ARE), s'ils retrouvent un travail salarié auprès d'une entreprise active en Suisse (art. 30 LMC). A teneur de l’art. 32 LMC, l’octroi de la mesure est subordonné à la production, avant la prise d'emploi, d’un contrat de travail à durée indéterminée (al. 1). Si l'employeur met un terme au contrat de travail avant la fin de la durée totale de la mesure au sens de l'art. 35, il est tenu de restituer à l'Etat la participation au salaire reçue. Sont réservés les cas de résiliation immédiate du contrat de travail pour justes motifs au sens de l'art. 337 CO (al. 2). b.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 Selon l'art. 337 al. 1 CO, l'employeur et le travailleur peuvent résilier immédiatement le contrat en tout temps pour de justes motifs; la partie qui résilie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Selon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 ATF 123 III 86 ). c. Aux termes de l'art. 48B al. 1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Elle peut renoncer à exiger la restitution sur demande de l’intéressé lorsque celui-ci est de bonne foi et que la restitution le mettrait dans une situation financière difficile (art. 48B al. 2 LMC). Selon la jurisprudence,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3ème éd., 2015, n. 9 ad art. 25, p. 383). Cette procédure en plusieurs temps s’explique – et se justifie aussi en matière de prestations complémentaires cantonales de chômage, dont font parties les ARE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ATAS/505/2016 du 28 juin 2016 consid. 4;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cumulatives faisant le cas échéant obstacle à une restitution, à savoir la bonne foi et l'exposition à une situation difficile. Le moment déterminant pour apprécier s'il y a une situation difficile est d'ailleurs le moment où la décision de restitution est exécutoire (cf. art. 3 al.3 et 4 al. 2 OPGA). 6.        En l'espèce, il n'est pas contesté que la recourante a résilié le contrat de travail de son employé par courrier avec effet au 31 décembre 2015, soit avant la fin de la mesure d'ARE, qui intervenait le 31 mars 2016.![endif]&gt;![if&gt; En rendant sa décision de révocation et de restitution le 11 janvier 2016, l'intimé a respecté les délais d'un an et de cinq ans prévus par l'art. 48 B al. 3 RMC. 7.        La recourante allègue n’avoir pas été consciente des conséquences d’un licenciement avant terme. Elle invoque sa bonne foi en se référant au document d’information au sujet de l’ARE trouvé sur la toile et reproche à l’intimé d’avoir failli à son devoir de renseigner. ![endif]&gt;![if&gt; Aux termes de l'art. 5 al. 3 de la Constitution fédérale de la Confédération suisse du 18 avril 1999 (Cst. - RS 101), les organes de l'Etat et les particuliers doivent agir de manière conforme aux règles de la bonne foi. Cela implique notamment qu'ils s'abstiennent d'adopter un comportement contradictoire ou abusif (ATF 136 I 254 consid. 5.3 p. 261 et les références citées). De ce principe général découle notamment le droit fondamental du particulier à la protection de sa bonne foi dans ses relations avec l'Etat, consacré à l'art. 9 in fine Cst. (ATF 138 I 49 consid. 8.3.1 p. 53 et les références citées).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p. 27 ; ATF 137 I 69 consid. 2.5.1 p. 73). Une décision ne peut être qualifiée d'arbitraire (art. 9 Cst.)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138 I 49 consid. 7.1; ATF 137 I 1 consid. 2.4; ATF 136 I 316 consid. 2.2.2; arrêt du Tribunal fédéral 2C_406/2013 du 23 septembre 2013 consid. 5.1). En l’occurrence, l’employeur ne saurait se prévaloir d’une protection de sa bonne foi. En effet, il lui appartenait de prendre connaissance du formulaire de demande qu’il signait. Or, celui-ci précisait clairement en son chiffre 5 que le contrat de travail ne pouvait être résilié  « avant la fin de la durée totale de la mesure ou dans les 3 mois suivants ». Les termes employés ne laissent aucune place à l’ambiguïté. Dès lors, peu importe de que les documents figurant sur la toile mentionnent ou non ces conséquences. D’autant que, selon le formulaire de demande d’ARE, obligation était également faite à l’employeur d’informer l’autorité compétente avant un éventuel licenciement, obligation à laquelle la recourante ne s’est pas pliée. Or, si elle avait agi conformément aux instructions, l’autorité compétente aurait pu lui indiquer la marche à suivre pour éviter tout problème en termes d’ARE ( ATAS/1258/2014 ). Eu égard aux considérations qui précèdent, c’est à juste titre que la restitution de l’ARE a été réclamée, étant précisé que la question de la remise de l’obligation de restituer fait l’objet d’une procédure distincte. L’intimé prendra soin de faire suivre la demande d’ores et déjà formulée par la recourante à l’autorité compétente afin que cette dernière se détermine une fois la décision en restitution entrée en force. En effet, il faut considérer que la recourante, en invoquant le fait que la restitution des ARE mettrait la société dans une situation financière difficile, demande implicitement la remise de l’obligation de restituer. Au vu de ce qui précède, le recours est rejeté.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