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A/1656/2012 vom 6. August 2012</w:t>
      </w:r>
    </w:p>
    <w:p>
      <w:r>
        <w:t>GE Cour de justice, 2012-08-06, FR</w:t>
      </w:r>
    </w:p>
    <w:p>
      <w:r>
        <w:rPr>
          <w:b/>
        </w:rPr>
        <w:t xml:space="preserve">Quelle: </w:t>
      </w:r>
      <w:r>
        <w:t>https://mcp.opencaselaw.ch/entscheid/ge_gerichte_A_1656_2012</w:t>
      </w:r>
    </w:p>
    <w:p>
      <w:r>
        <w:t>FR: GE_GERICHTE A/1656/2012 du 6 août 2012</w:t>
      </w:r>
    </w:p>
    <w:p>
      <w:r>
        <w:t>IT: GE_GERICHTE A/1656/2012 del 6 agosto 2012</w:t>
      </w:r>
    </w:p>
    <w:p>
      <w:pPr>
        <w:pStyle w:val="Heading2"/>
      </w:pPr>
      <w:r>
        <w:t>Erwägungen</w:t>
      </w:r>
    </w:p>
    <w:p>
      <w:r>
        <w:rPr>
          <w:b/>
        </w:rPr>
        <w:t>E. 6</w:t>
      </w:r>
    </w:p>
    <w:p>
      <w:r>
        <w:t>ème Chambre En la cause Monsieur G___________, sans adresse ni domicile connus Madame G___________, domiciliée, à STAFFORDSHIRE, GRANDE BRETAGNE demandeurs contre FONDATION DE LIBRE PASSAGE DE LA BANQUE CANTONALE DE GENEVE, case postale 2251, 1211 Genève 2 FONDATION INSTITUTION SUPPLETIVE LPP, administration des comptes de libre passage, case postale, 8036 Zürich défenderesses EN FAIT Par jugement du 28 mars 2012, la 5 ème chambre du Tribunal de première instance a prononcé le divorce de Madame G___________, née H___________ en 1969 et Monsieur G___________, né en 1961, mariés en date du 3 décembre 2007. Selon le chiffre 8 du dispositif du jugement précité, le Tribunal de première instance a ordonné le partage par moitié des avoirs de prévoyance professionnelle acquis par chacun des époux durant le mariage, étant précisé que M. G___________ a travaillé pour X___________ (SUISSE) jusqu'au 30 septembre 2009 puis a bénéficié d'indemnités de chômage jusqu'au 9 mai 2011 et que Mme G___________ n'a jamais cotisé en Suisse à la prévoyance professionnelle. Le jugement de divorce est devenu définitif le 16 mai 2012 et a été communiqué à la Chambre des assurances sociales de la Cour de justice le 30 mai 2012. L’instruction menée par la Cour de céans a permis d’établir les faits suivants : S’agissant de M. G___________ : Le 25 juin 2012, la FONDATION DE PREVOYANCE DU PERSONNEL DE X___________ (SUISSE) a attesté d'une affiliation du 1 er août 2006 au 30 septembre 2009, d'un avoir au mariage de 70'085 fr. 30 (77'002 fr. 90 au jour du divorce) et d'un transfert de 160'407 fr. 35 le 20 octobre 2009 à la FONDATION DE LIBRE PASSAGE DE LA BANQUE CANTONALE DE GENEVE (BCGE). Le 27 juin 2012, la FONDATION DE LIBRE PASSAGE DE LA BCGE a attesté d'un versement de la FONDATION DE PREVOYANCE DU PERSONNEL DE X___________ (SUISSE) de 160'407 fr. 35 le 20 octobre 2009 et d'un avoir au 16 mai 2012 de 165'709 fr. 45. Le 10 juillet 2012, la Cour de céans a informé les demandeurs qu’un montant de 44'353 fr. 30 revenait à la demanderesse et leur a imparti un délai pour former leurs éventuelles observations. Les demandeurs n'ont pas formulé d'observations. Sur quoi, la cause a été gardée à juger.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En l’espèce, le juge de première instance a ordonné le partage par moitié des avoirs de prévoyance des demandeurs. Les dates pertinentes sont, d’une part, celle du mariage, le 3 décembre 2007, d’autre part le 16 mai 2012, date à laquelle le jugement de divorce est devenu exécutoire. Selon les documents produits, la prestation acquise pendant le mariage par M. G___________ est 88'706 fr. 55 auprès de la FONDATION DE LIBRE PASSAGE DE LA BCGE (soit 165'709 fr. 45 - 77'002 fr. 90), les intérêts ayant déjà été calculés par les institutions de prévoyance défenderesses.. Mme G___________ n'a jamais cotisé en Suisse à la prévoyance professionnelle. Ainsi M. G___________ doit à son ex-épouse le montant de fr. 44'353 fr. 30 (88'706 fr. 55 : 2).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 Statuant Invite la FONDATION DE LIBRE PASSAGE DE LA BANQUE CANTONALE DE GENEVE à transférer, du compte de M.  G___________, la somme de 44'353 fr. 30 sur un compte à ouvrir auprès de la FONDATION INSTITUTION SUPPLETIVE LPP en faveur de Mme G___________, ainsi que des intérêts compensatoires au sens des considérants, dès le 16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Le présent arrêt sera notifié par publication dans la Feuille d'Avis Officielle à M.  G___________.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