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A/1655/2018 vom 14. Juni 2018</w:t>
      </w:r>
    </w:p>
    <w:p>
      <w:r>
        <w:t>GE Cour de justice, 2018-06-14, FR</w:t>
      </w:r>
    </w:p>
    <w:p>
      <w:r>
        <w:rPr>
          <w:b/>
        </w:rPr>
        <w:t xml:space="preserve">Quelle: </w:t>
      </w:r>
      <w:r>
        <w:t>https://mcp.opencaselaw.ch/entscheid/ge_gerichte_A_1655_2018</w:t>
      </w:r>
    </w:p>
    <w:p>
      <w:r>
        <w:t>FR: GE_GERICHTE A/1655/2018 du 14 juin 2018</w:t>
      </w:r>
    </w:p>
    <w:p>
      <w:r>
        <w:t>IT: GE_GERICHTE A/1655/2018 del 14 giugno 2018</w:t>
      </w:r>
    </w:p>
    <w:p>
      <w:pPr>
        <w:pStyle w:val="Heading2"/>
      </w:pPr>
      <w:r>
        <w:t>Volltext</w:t>
      </w:r>
    </w:p>
    <w:p>
      <w:r>
        <w:t>Genève Cour de justice (Cour de droit public) Chambre des assurances sociales 14.06.2018 A/1655/2018</w:t>
      </w:r>
    </w:p>
    <w:p>
      <w:r>
        <w:t>A/1655/2018 ATAS/533/2018 du 14.06.2018 ( AI ) , IRRECEVABLE rÉpublique et canton de genÈve POUVOIR JUDICIAIRE A/1655/2018 ATAS/533/2018 COUR DE JUSTICE Chambre des assurances sociales Arrêt du 14 juin 2018 5 ème Chambre En la cause Monsieur A______, domicilié à MEYRIN recourant contre OFFICE DE L'ASSURANCE-INVALIDITÉ DU CANTON DE GENÈVE, sis rue des Gares 12, GENÈVE intimé Attendu en fait que , par décision du 12 avril 2018, l’office de l’assurance-invalidité du canton de Genève (OAI) a refusé d’entrer en matière sur la nouvelle demande du 17 octobre 2017 de Monsieur A______ ; Que l’assuré a fait parvenir à l’OAI copie d’un courrier, dans lequel il a sollicité un délai de trente jours, n’étant pas d’accord avec la décision de refus, courrier qui est daté du 8 mai 2018 et a été reçu à l’OAI le 11 suivant ; Que l’OAI a transmis cette missive le 14 mai 2018 à la chambre de céans comme objet de sa compétence ; Que la chambre de céans a imparti au recourant un délai au 29 mai 2018 pour signer son recours, par courrier sous pli recommandé du 17 mai 2018 ; Que le courrier de la chambre de céans lui a été retourné par la Poste avec la mention « non réclamé » ; Que, par courrier sous pli recommandé du 24 mai 2018, la chambre de céans a également invité le recourant à motiver son recours et à formuler des conclusions, dans un délai échéant au 7 juin 2018, sous peine d’irrecevabilité ; Que ce courrier lui a également été retourné avec la mention « non réclamé » ; Attendu en droit que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Que sa compétence pour juger du cas d’espèce est ainsi établie ; Qu’aux termes de l’art. 89B al. 1 de la loi sur la procédure administrative du 12 septembre 1985 (LPA – RSG E 5 10) le recours doit être adressé en deux exemplaires à la chambre de céans, soit par une lettre soit par un mémoire signé, comportant notamment un exposé succinct des faits et des motifs invoqués (let. b) et des conclusions (let. c) ; Que si la lettre ou le mémoire n’est pas conforme à ces règles, la chambre de céans doit impartir un délai convenable au recourant pour le compléter, en indiquant qu’en cas d’inobservation le recours sera écarté ; Qu’en l’occurrence, le recours ne satisfait manifestement pas aux exigences de la disposition précitée ; Que l’acte de recours n’est en effet qu’une photocopie d’une lettre originale, si bien qu’il ne peut être considéré qu’il soit signé ; Que, pour le surplus, il ne comporte ni exposé des faits et des motifs invoqués ni des conclusions ; Que cela étant, la chambre de céans a fixé au recourant, par deux courriers notifiés sous plis recommandés, des délais pour signer le recours, ainsi que pour le compléter ; Que les deux courriers lui ont été retournés avec la mention « non réclamé » ; Que cela étant, il convient de constater que le recours est irrecevable.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