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A/1644/2017 vom 23. Januar 2018</w:t>
      </w:r>
    </w:p>
    <w:p>
      <w:r>
        <w:t>GE Cour de justice, 2018-01-23, FR</w:t>
      </w:r>
    </w:p>
    <w:p>
      <w:r>
        <w:rPr>
          <w:b/>
        </w:rPr>
        <w:t xml:space="preserve">Quelle: </w:t>
      </w:r>
      <w:r>
        <w:t>https://mcp.opencaselaw.ch/entscheid/ge_gerichte_A_1644_2017</w:t>
      </w:r>
    </w:p>
    <w:p>
      <w:r>
        <w:t>FR: GE_GERICHTE A/1644/2017 du 23 janvier 2018</w:t>
      </w:r>
    </w:p>
    <w:p>
      <w:r>
        <w:t>IT: GE_GERICHTE A/1644/2017 del 23 gennaio 2018</w:t>
      </w:r>
    </w:p>
    <w:p>
      <w:pPr>
        <w:pStyle w:val="Heading2"/>
      </w:pPr>
      <w:r>
        <w:t>Volltext</w:t>
      </w:r>
    </w:p>
    <w:p>
      <w:r>
        <w:t>Genève Cour de justice (Cour de droit public) Chambre des assurances sociales 23.01.2018 A/1644/2017</w:t>
      </w:r>
    </w:p>
    <w:p>
      <w:r>
        <w:t>A/1644/2017 ATAS/53/2018 du 23.01.2018 ( AI ) , REJETE En fait En droit rÉpublique et canton de genÈve POUVOIR JUDICIAIRE A/1644/2017 ATAS/53/2018 COUR DE JUSTICE Chambre des assurances sociales Arrêt du 23 janvier 2018 1 ère Chambre En la cause Madame A______, domiciliée aux AVANCHETS, comparant avec élection de domicile en l'étude de Maître Diane BROTO recourante contre OFFICE DE L'ASSURANCE-INVALIDITE DU CANTON DE GENÈVE, Service juridique, sis rue des Gares 12, GENÈVE intimé EN FAIT 1.        Madame A______, née le ______ 1982 en Ukraine, titulaire d’un diplôme d’ingénieur électromécanique délivré le 10 août 2006, réside en Suisse depuis le 1 er mars 2009. Elle s’est mariée à Monsieur A______, ressortissant portugais, le 12 juin 2009. Elle a exercé la profession de danseuse jusqu’en novembre 2009, date depuis laquelle elle a travaillé comme vendeuse à mi-temps dans un magasin d’alimentation à Genève. Elle s’est toutefois retrouvée sans emploi en mars 2010 lorsque ce commerce a fait faillite.![endif]&gt;![if&gt; 2.        Elle a déposé une demande de prestations auprès de l’Office de l’assurance-invalidité (ci-après : OAI) le 16 décembre 2015, alléguant souffrir de dépression, de migraines et malaises à répétition d’origine indéterminée et de cervico-lombalgies chroniques depuis 2010. ![endif]&gt;![if&gt; 3.        Dans un rapport du 29 février 2016, le docteur B______, médecine générale et gériatrique, médecin traitant, a posé les diagnostics avec effet sur la capacité de travail de dépression depuis 2012 (récidive), d’anxiété avec attaques de panique et malaises à répétition et de lombosciatique S1 gauche/droite récurrente et le diagnostic sans effet sur la capacité de travail de status post-ligamentoplastie du LCA gauche. Le médecin n’a pas répondu aux questions relatives au taux d’incapacité de travail éventuelle, mais a énuméré les restrictions à l’activité exercée jusque-là, à savoir station debout prolongée difficile en raison des lombalgies chroniques, travail en hauteur et conduite de véhicule contre-indiqués en raison de pertes de connaissance, et ajouté que le rendement était réduit en raison de fatigabilité et de troubles de concentration.![endif]&gt;![if&gt; 4.        Un avis neurologique a été donné par la doctoresse C______, spécialiste FMH en neurologie le 3 décembre 2012, sur demande du Dr B______, en raison des épisodes de céphalées holocraniennes à caractère pulsatile, parfois d’étau, accompagnées de phono-photophobie et de vomissements. Selon ce spécialiste, les céphalées évoquent des migraines chroniques avec possible composantes de céphalées de tension dans un contexte dépressif. Un traitement de fond se justifie. Les malaises avec perte de connaissance évoquent des malaises d’origine vasovagal consécutifs aux douleurs intenses. La description n’est pas très évocatrice de crises épileptiques. Le bilan par une EEG s’est révélé normal.![endif]&gt;![if&gt; 5.        Dans un rapport du 4 mai 2016, le docteur D______, psychiatre, n’a pas non plus indiqué de taux d’incapacité de travail, renvoyant au médecin traitant.![endif]&gt;![if&gt; 6.        Dans sa note du 12 décembre 2016, le médecin du SMR constate que l’assurée souffre d’un état dépressif moyen et de lombalgies chroniques depuis 2015, et présente les limitations fonctionnelles suivantes : fatigabilité, limitation de la capacité de concentration et d’adaptation, alternance des positions assise et debout, activité assise, ne pas se pencher, pas de bras au-dessus de la tête, pas de travail sur une échelle ou un échafaudage, ne pas monter les escaliers, pas de port de charges au-delà de 8 kg. ![endif]&gt;![if&gt; 7.        Considérant que le statut de l’assurée est celui d’une ménagère, l’OAI a requis une enquête économique sur le ménage. Celle-ci a été établie le 28 février 2017 au domicile de l’assurée. Il y est indiqué que ![endif]&gt;![if&gt; « de 1999 à 2008, l’assurée a travaillé en Ukraine dans une usine pour constructions métalloplastiques à 100%. Elle arrive en Suisse en 2008. De novembre 2008 à février 2009, elle travaille à E______ en tant que danseuse de cabaret. Entre décembre 2009 et mars 2010, elle est employée à 50% à l’épicerie F______ comme vendeuse. Son dernier salaire est de CHF 2'000.- par mois. Elle cesse cette activité professionnelle suite à la faillite du commerce. Depuis, elle est femme au foyer. Dans la demande initiale l’assurée dit être femme au foyer depuis 2010. Elle est mariée depuis juin 2009 et mère d’un enfant depuis ______ 2011. Lors de l’enquête à domicile, Madame dit que, sans atteinte à la santé elle travaillerait aujourd’hui à un taux d’activité de 80% (cf. Questionnaire statut). Elle ajoute que cela lui aurait permis de pouvoir avoir une activité en dehors du domicile tout en gardant un jour de libre dans la semaine pour pouvoir prendre du temps pour son fils âgé de 5 ans. Elle affirme qu’elle aurait pu compter sur la présence de sa mère qui habite en Ukraine et vient passer environ 9 mois par années en Suisse pour la garde de son fils. En novembre 2009, elle cesse son activité de danseuse de cabaret pour un emploi de vendeuse à 50% dans une épicerie russe. À l’époque, elle ne maîtrise pas bien la langue française et accepte ce travail que des compatriotes russes lui proposent. Elle n’a jamais fait de recherche d’emploi pour augmenter son taux d’activité. En mars 2010, le commerce pour lequel elle travaille fait faillite. Elle explique ne pas avoir recherché du travail à ce moment-là car elle était dans une situation financière qui lui permettait de rester femme au foyer. En effet, elle explique que son mari a trois enfants issus d’un premier mariage et dont il a la charge. Les enfants ayant perdu leur mère, ils touchent chacun une rente d’orphelin de CHF 2'000.-. En outre, son époux touche un salaire d’environ CHF 5'000.-. De plus, elle ajoute qu’elle n’a pas non plus fait de recherches d’emploi par la suite car on lui a découvert un kyste de la poche de Rathke stable (cf. rapport médical du Dr G______ annexé à la GED du 2 mars 2016). Cet élément n’est pas pris en compte dans les diagnostics considérés comme invalidant au niveau de l’AI. Il est à noter que la situation familiale et financière de l’assurée ne s’est pas modifiée depuis l’atteinte à la santé ». L’enquête a conclu à un empêchement pondéré dans la sphère ménagère sans exigibilité de 23.50%, l’empêchement pondéré dans la sphère ménagère avec exigibilité étant de 3%. Il est indiqué que l’assurée se donne la peine de maintenir une certaine régularité dans le ménage tout en respectant les limitations fonctionnelles, et qu’elle effectue différentes tâches de manière fractionnée sur la semaine, à son rythme, tout en se ménageant des temps de repos. L’enquête a retenu une exigibilité de 20.50% de la part de la famille, étant précisé que la famille a toujours pris en charge une grande partie des tâches ménagères. 8.        Du questionnaire relatif au statut rempli par l’assurée le 23 février 2017, il résulte que sans atteinte à la santé, elle aurait exercé une activité lucrative comme vendeuse à 80%. Elle n’a toutefois pas entrepris de démarches concrètes pour une recherche d’emploi. Si elle avait trouvé un travail, elle avait prévu que son enfant, né le ______ 2011, aurait été gardé par sa mère présente en Suisse neuf mois par année.![endif]&gt;![if&gt; 9.        L’OAI a transmis à l’assurée le 1 er mars 2017 un projet de décision aux termes duquel sa demande était rejetée, au motif que l’empêchement dans l’accomplissement du ménage résultant de l’enquête, qui était de 3%, était insuffisant pour ouvrir le droit à une rente AI.![endif]&gt;![if&gt; 10.    Par courrier du 31 mars 2017, le Dr B______, faisant suite à ce projet de décision, a informé l’OAI que sa patiente souffrait toujours d’un épisode dépressif d’intensité moyenne traitée par un antidépresseur à faible dose en raison d’un contexte d’hypersensibilité (suivi allergologique aux HUG) et aussi par une psychothérapie régulière assurée par le Dr D______. Il ajoute que c’est cette pathologie dépressive chronique qui est à l’origine de l’incapacité totale de travail.![endif]&gt;![if&gt; Il a joint à son courrier une attestation du Dr D______ datée du 16 mars 2017, selon laquelle l’assurée présente une dépression d’intensité moyenne et des troubles d’endormissement. Son contexte de vie actuel (somatique notamment) contribue aussi fortement à son anxiété et au maintien de ses symptômes dépressifs. Son humeur est donc encore instable et souffre encore de troubles de la concentration et d’une certaine irritabilité et anxiété qui l’empêchent actuellement de pouvoir assumer une activité habituelle. 11.    Par décision du 7 avril 2017, l’OAI a confirmé son projet de décision.![endif]&gt;![if&gt; 12.    L’assurée, représentée par Me Diane BROTO, a interjeté recours le 5 mai 2017 contre ladite décision. Elle a complété son recours le 30 juin 2017, concluant à l’octroi d’une rente AI dont le degré devra être fixé après investigations complémentaires et mesures de reclassement professionnel afin de pouvoir exploiter au mieux son éventuelle capacité de travail résiduelle.![endif]&gt;![if&gt; Elle explique que c’est suite à son accouchement, en juillet 2011, qu’elle a souffert d’importants problèmes de santé, soit d’importants maux de tête et des évanouissements, qui l’ont empêchée de reprendre une activité professionnelle. Elle rappelle les conclusions des rapports des Drs B______ et D______, reprochant à l’OAI de s’être exclusivement fondé sur les diagnostics retenus par le médecin du SMR. Elle conteste par ailleurs devoir être considérée comme ménagère, soulignant que dans le cadre de l’enquête économique sur le ménage, elle avait clairement exprimé sa volonté d’exercer une activité lucrative si son état de santé le lui avait permis. 13.    Dans sa réponse du 4 septembre 2017, l’OAI a conclu au rejet du recours. Il considère que c’est à juste titre qu’il a retenu un statut ménager à 100% dès lors que, sans atteinte à la santé, l’assurée aurait, selon la vraisemblance prépondérante, continué à être femme au foyer par choix personnel. La situation familiale et financière ne s’était pas modifiée depuis l’atteinte à la santé. Aucune recherche de travail n’avait été faite, ni avant sa grossesse, ni après. La déclaration selon laquelle elle aurait travaillé à 80% n’est ainsi corroborée par aucun élément objectif au dossier. ![endif]&gt;![if&gt; L’OAI rappelle que selon l’enquête ménagère effectuée le 23 février 2017, laquelle n’est du reste pas contestée, l’empêchement est de l’ordre de 3% avec exigibilité. Cette enquête doit se voir reconnaître pleine valeur probante conformément à la jurisprudence y relative (ATF130 V 61 consid. 6.2 ; ATF125 V 351 consid. 3b/ee). 14.    Dans sa réplique du 4 octobre 2017, l’assurée relève qu’aucune question ne figure dans la demande de prestations qu’elle a remplie le 16 décembre 2015, qui soit relative à l’activité qu’elle aurait exercée si elle avait été en bonne santé. Aussi l’OAI ne saurait-il se fonder sur ce formulaire pour en conclure qu’elle avait continué à être femme au foyer par choix personnel. Elle souligne qu’en revanche, dès que la question lui a été posée, soit dans le questionnaire « statut de l’enquête ménagère », elle avait clairement indiqué qu’elle travaillerait à 80% sans atteinte à la santé. Selon l’assurée, la contradiction entre faits et analyses rend les résultats du rapport d’enquête ménagère sans force probante ( 9C_907/2011 ). Enfin, elle indique que l’OAI ne lui a jamais demandé de produire la preuve de ses recherches d’emploi, alors qu’il appartenait à cet office d’instruire le dossier conformément à l’art. 43 al. 1 LPGA. ![endif]&gt;![if&gt; 15.    Dans sa duplique du 19 octobre 2017, l’OAI a persisté dans ses conclusions répétant qu’aucun élément du dossier ne venait démontrer un statut au niveau professionnel de 80% et précisant par ailleurs que l’assurée avait expressément admis ne pas avoir procédé à des recherches d’emploi. ![endif]&gt;![if&gt; 16.    Ce courrier a été transmis à l’assurée et la cause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de la recourante à une rente d’invalidité, singulièrement sur la détermination de son statut. ![endif]&gt;![if&gt;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du 14 octobre 2014 9C 352/2014). En revanche, le Tribunal fédéral a admis le statut d’active à 100% d’une assurée, en prenant en compte les modestes revenus de son mari, les enfants désormais adultes et une activité exercée à temps complet pendant huit mois avant d’être atteinte dans sa santé (arrêt du Tribunal fédéral du 9 août 2013 9C 260/2013). Par ailleurs, le Tribunal Fédéral a considéré qu’en indiquant dans sa demande de prestations qu’elle était femme au foyer, l’assurée n’exposait pas quelle aurait été son activité hypothétique sans atteinte à la santé, mais décrivait quelle était sa situation effective (ATF du 27 septembre 2013 9C 435/2013). 7.        Selon l'arrêt de la Cour européenne des droits de l'homme [CourEDH] Di Trizio contre Suisse du 2 février 2016 (n° 7186/09),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![endif]&gt;![if&gt; On ne saurait déduire des considérants de l'arrêt de la CourEDH que la méthode mixte d'évaluation de l'invalidité « viole la Convention » sans égard à la situation concrète dont avait à juger la CourEDH (arrêt du Tribunal fédéral 9C_473/2016 , op. cit., consid. 4). Ainsi,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(en consacrant son temps libre à l'accomplissement de travaux habituels; ATF 143 I 50 consid. 4). La diminution d'une rente dans le cadre d'une révision est aussi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ATF 143 I 60 consid. 3.3.4). 8.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Ce principe est dû notamment au fait que le professionnel ayant mené l’enquête est plus proche de la situation concrète des faits que ne l’est le tribunal compétent (ATF 128 V 93 ). Même si, compte tenu de sa nature, l’enquête économique sur le ménage est en premier lieu un moyen approprié pour évaluer l’étendue d’empêchements dus à des limitations physiques, elle garde cependant lorsqu’il s’agit d’estimer les empêchements que l’intéressé rencontre dans ses activités habituelles en raison de troubles d’ordre psychique. Cependant,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 108/2009 du 29 octobre 2009 consid. 4.1).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12.    En vertu des art.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13.    En l’espèce, l’OAI a retenu un statut ménager à 100%, considérant que, sans atteinte à la santé, l’assurée aurait, selon la vraisemblance prépondérante, continué à être femme au foyer par choix personnel. L’assurée conteste ce statut, rappelant que dans le questionnaire relatif à son statut, elle avait clairement indiqué qu’elle travaillerait à 80% sans atteinte à la santé.![endif]&gt;![if&gt; Il ne suffit cependant pas de le déclarer pour que le statut d’active à 80% soit pris en considération. Il est nécessaire qu’il puisse être déduit d'indices extérieurs établis au degré de la vraisemblance prépondérante tel que requis en droit des assurances sociales. 14.    En l’occurrence, l’assurée a travaillé comme danseuse à son arrivée en Suisse. Elle a ensuite été, dès novembre 2010, engagée comme vendeuse dans un magasin d’alimentation, à 50%. Elle a cessé toute activité lucrative en mars 2010, date à laquelle ce magasin a fait faillite. ![endif]&gt;![if&gt; L’assurée a elle-même expliqué qu’à ce moment-là, elle n’avait pas cherché un nouvel emploi, car la situation financière de son mari lui permettait de rester à la maison. Elle était alors en bonne santé. Ce n’est en effet qu’après son accouchement qu’elle se plaint d’importants maux de tête et eu des évanouissements. Elle n’allègue ainsi pas avoir effectué de recherches d’emploi de mars 2010 jusqu’au début de sa grossesse, - qualifiée de difficile -, soit jusqu’à novembre 2010. Sa situation étant restée la même, on peine à comprendre la déclaration de l’assurée selon laquelle elle aurait travaillé à 80%. Il convient par ailleurs de relever qu’elle n’a jamais exercé d’activité lucrative à plein temps, et n’a pas cherché non plus à augmenter son temps de travail lorsqu’elle était vendeuse à 50%. Il y a donc lieu de retenir un statut ménager. 15.    Une enquête évaluant les empêchements rencontrés par l’assurée dans la sphère ménagère a été réalisée à son domicile le 23 février 2017. L’enquête a pleine valeur probante. ![endif]&gt;![if&gt; La chambre de céans constate que l’enquête économique sur le ménage a été effectuée par une personne qualifiée au domicile de l’assurée. L’infirmière a rappelé les atteintes à la santé dont elle souffre. Elle a relaté avec précision les indications de l’assurée concernant les tâches qu’elle accomplissait personnellement avant son atteinte à la santé, celles qu’elle continue à effectuer depuis lors, seule ou avec l’aide des membres de sa famille, et celles qu’elle doit dorénavant déléguer à ses proches. L’enquêtrice a dûment motivé son appréciation quant aux empêchements dans les différents champs d’activité et l’aide exigible des proches. L’assurée remet en cause la valeur probante de l’enquête ménagère sans toutefois préciser quel(s) poste(s) elle conteste. Elle n’apporte ainsi aucun élément permettant de remettre en cause les chiffres retenus par l’enquêtrice. L’exigibilité prise en considération est non seulement conforme à ce que la jurisprudence permet d’exiger de la part de l’entourage de la personne atteinte dans sa santé, mais correspond en outre vraisemblablement à l’aide effective des membres de la famille. Contrairement à ce que soutient l’assurée, il n’existe pas de divergences entre l’enquête ménagère et les avis médicaux. Les descriptions de l’enquêtrice ne sont pas contradictoires avec celles ressortant des pièces médicales du dossier. Au vu de ce qui précède, il n’y a pas de motif de remettre en cause le taux retenu par l’enquêtrice. Il résulte de l’enquête ménagère un empêchement pondéré de 3% avec exigibilité, taux insuffisant pour ouvrir le droit à des prestations AI. Aussi le recours ne peut-il être que rejeté. PAR CES MOTIFS, LA CHAMBRE DES ASSURANCES SOCIALES : Statuant À la forme : 1.        Déclare le recours recevable.![endif]&gt;![if&gt; Au fond : 2.        Le rejette.![endif]&gt;![if&gt; 3.        Met un émolument de CHF 200.- à la charge de l’assurée.![endif]&gt;![if&gt;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