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A/1642/2004 vom 10. März 2004</w:t>
      </w:r>
    </w:p>
    <w:p>
      <w:r>
        <w:t>GE Cour de justice, 2004-03-10, FR</w:t>
      </w:r>
    </w:p>
    <w:p>
      <w:r>
        <w:rPr>
          <w:b/>
        </w:rPr>
        <w:t xml:space="preserve">Quelle: </w:t>
      </w:r>
      <w:r>
        <w:t>https://mcp.opencaselaw.ch/entscheid/ge_gerichte_A_1642_2004</w:t>
      </w:r>
    </w:p>
    <w:p>
      <w:r>
        <w:t>FR: GE_GERICHTE A/1642/2004 du 10 mars 2004</w:t>
      </w:r>
    </w:p>
    <w:p>
      <w:r>
        <w:t>IT: GE_GERICHTE A/1642/2004 del 10 marzo 2004</w:t>
      </w:r>
    </w:p>
    <w:p>
      <w:pPr>
        <w:pStyle w:val="Heading2"/>
      </w:pPr>
      <w:r>
        <w:t>Erwägungen</w:t>
      </w:r>
    </w:p>
    <w:p>
      <w:r>
        <w:rPr>
          <w:b/>
        </w:rPr>
        <w:t>E. 4</w:t>
      </w:r>
    </w:p>
    <w:p>
      <w:r>
        <w:t>ème chambre du 11 mai 2005 En la cause Monsieur W__________ recourant contre CAISSE CANTONALE GENEVOISE DE COMPENSATION, route de Chêne 54, à Genève intimée EN FAIT Monsieur W__________, né le 8 février 1939, a atteint l’âge de 65 ans le 8 février 2004. Par décision du 10 mars 2004, la Caisse cantonale genevoise de compensation (ci-après la caisse) lui a octroyé une rente de vieillesse de 1'312 fr., assortie d’une rente complémentaire pour enfant, à compter du 1 er mars 2004. Cette décision est fondée sur une durée de cotisations de 36 ans et 2 mois correspondant à une échelle de rente 36, 8 bonifications pour tâches éducatives et un revenu annuel moyen déterminant de 37'980 fr. Le 7 avril 2004, l’assuré a formé opposition. Il contestait notamment la durée de cotisations, alléguant que 5 années manquaient. Dans un courrier complémentaire du 6 mai 2004, l’assuré a fait valoir que les années1998 à 2004 pendant lesquelles il avait fourni un travail rémunéré n’apparaissaient pas dans les calculs de la caisse. Par décision du 9 juillet 2004, la caisse a rejeté l’opposition de l’intéressé, au motif que les années durant lesquelles l’assuré a payé personnellement des cotisations ont été prises en compte, de même que celles durant lesquelles il n’a pas cotisé, mais où il était marié, à savoir 1992, août à novembre 1993, 1999 à 2003. Sur le compte individuel de l’intéressé ne figure aucune trace de cotisations personnelles de 1999 à 2004 et, sans autre précision de l’intéressé, il ne lui est pas possible de retrouver lesdites cotisations. L’assuré a interjeté recours le 3 août 2004 et sollicité un délai pour motiver son recours. Le Greffe du Tribunal de céans a attiré son attention sur la forme que devait revêtir le recours pour être recevable et l’a invité à faire part de ses motifs et conclusions d’ici le 13 septembre 2004, sous peine d’irrecevabilité. Dans ses conclusions du 12 septembre 2004, postées le 13 du même mois, le recourant a allégué avoir travaillé durant la période 1999 à février 2004 en contre-prestation RMCAS à l’Association pour la Sauvegarde du Léman – ASL à raison de 20 heures par semaine. Le Service du RMCAS a toujours assuré qu’il payait les cotisations AVS pour les contre-prestataires et s’estime spolié de cinq ans d’AVS dans les dernières années de sa vie active. Il considère qu’il y a une inégalité de traitement inadmissible entre les chômeurs qui sont davantage rémunérés et dont les cotisations sont payées et le bénéficiaire du RMCAS qui travaille, est payé moins et dont les cotisations AVS ne sont pas payées. Il demande à ce que ces années soient prises en compte dans le calcul AVS, quitte à ce qu’il paye une partie. Dans sa réponse du 15 décembre 2004, la caisse a précisé que le dossier a été réexaminé et qu’il apparaît que le recourant n’a pas besoin de s’affilier comme personne sans activité lucrative dans la mesure où il est couvert par les cotisations de son épouse pour les années 1999 à 2003. La caisse a persisté dès lors dans les termes et conclusions de sa décision sur opposition. Invité à se déterminer, le recourant n’a pas fait valoir d’autres arguments.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connaît, en instance unique, des contestations relatives à la loi fédérale sur l’assurance-vieillesse et survivants du 20 décembre 1946 - LAVS (art. 56V LOJ).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Compte tenu de la suspension du délai de recours du 15 juillet au 15 août inclus (art. 38 al. 4 LPGA) et du délai accordé au recourant au 13 septembre 2004 pour motiver et compléter son écriture du 4 août 2004, le recours est recevable (art. 56 et 60 LPGA). Le recourant demande à ce que les années 1998 à 2004 soient prises en compte dans le calcul relatif à sa rente de vieillesse. Selon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Dans le cas d’espèce, sont déterminantes les années de cotisations ainsi que les revenus réalisés jusqu’au 31 décembre 2003, année précédant l’âge ouvrant droit à une rente de l’AVS. Sont considérées comme années de cotisations, les périodes pendant lesquelles une personne a payé des cotisations, ou pendant lesquelles son conjoint au sens de l’art. 3 al. 3 a versé au moins le double de la cotisation minimale ou pour lesquelles des bonifications pour tâches éducatives ou pour taches d’assistance peuvent être prises en compte (art. 29ter al. 2 LAVS). Il résulte des comptes individuels du recourant qu’aucune cotisation n’a été payée postérieurement à l’année 1998 (cf. pièce no. 14 caisse). Le recourant fait valoir qu’il était bénéficiaire du revenu minimum cantonal d’aide sociale (RMCAS) et qu’il avait travaillé, en contre-prestation, à raison de 20 heures par semaine auprès de l’Association pour la Sauvegarde du Léman. Le Tribunal de céans relève que la loi genevoise sur les prestations cantonales accordées aux chômeurs en fin de droit du 18 novembre 1994, entrée en vigueur le 1 er janvier 1995 (ci-après LRMCAS), accorde aux personnes qui sont au chômage et qui ont épuisé leurs droits prestations de l’assurance-chômage (régime fédéral et régime cantonal) un droit à un revenu minimum cantonal d’aide sociale (RMCAS), versé par l’Hospice Général, ce afin d’éviter qu’elles doivent recourir à l’assistance publique (cf. art. 1 LRMCAS). Le revenu garanti aux chômeurs en fin de droit s’élève dès le 1 er janvier 2003 à 15'020 fr. par année et est multiplié par un coefficient allant de 1,46 à 2,50 selon le nombre de personnes composant le groupe familial (art. 3 LRMCAS). Le revenu déterminant s’établit conformément à l’art. 5 al. 1 LRMCAS, après déductions de certaines dépenses énumérées à l’art. 6 LRMCAS. En échange, le bénéficiaire des prestations sociales s’engage à exercer une activité compensatoire d’utilité sociale ou environnementale, qui fait l’objet d’un contrat établi entre le bénéficiaire et l’Hospice général (art. 27 LRMCAS). Il sied de rappeler que le législateur a voulu précisément éviter que l’activité compensatoire prenne la place d’un véritable emploi qui serait rémunéré par les prestations du RMCAS. Les contre-prestations visent à lutter contre le sentiment d’inutilité et la perte de confiance en soi que rencontrent de nombreux chômeurs. Il faut cependant veiller à ce que ces activités n’empiètent pas sur des emplois existants et elles ne sauraient être le prétexte au développement d’emplois précaires et sous-payés (cf. Mémorial du Grand Conseil, 1994/VI, p. 5074 – 5075). Le RMCAS est une prestation d’aide sociale, non remboursable (cf. Mémorial du Grand Conseil 1994/VI, p. 4963 et ss., notamment 5074, 5111). Il ne saurait être considéré comme le revenu d’une activité lucrative soumise à cotisations au sens de la LAVS. C’est donc à tort que le recourant conclut à la prise en compte de ces prestations d’aide sociale et il doit être considéré comme personne sans activité lucrative durant les années 1999 à 2003. Selon l’art. 3 al. 3 let. a LAVS, les conjoints sans activité lucrative d’assurés exerçant une activité lucrative sont réputés avoir payé eux-mêmes des cotisations, pour autant que leur conjoint ait versé des cotisations équivalant au moins au double de la cotisation minimale. Tel est le cas en l’occurrence, l’épouse ayant versé des cotisations sur les revenus provenant d’une activité lucrative (cf. pièce no. 12, p. 3 caisse). Ces périodes de cotisations ont été prises en compte par l’intimée, y compris 2 mois d’appoint en 2004, année d’ouverture du droit à la rente (cf. art. 52 d RAVS ; no. 5045 ss des Directives sur les rentes – DR). Il convient encore de préciser que le recourant ne saurait être affilié comme personne sans activité lucrative pour cette même période, puisqu’il est réputé avoir déjà payé des cotisations, conformément à l’art. 3 al. 3 let. a) LAVS. Le calcul effectué par l’intimé ne prête ainsi pas le flanc à la critique. Le recours, mal fondé,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