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A/1640/2017 vom 14. Dezember 2017</w:t>
      </w:r>
    </w:p>
    <w:p>
      <w:r>
        <w:t>GE Cour de justice, 2017-12-14, FR</w:t>
      </w:r>
    </w:p>
    <w:p>
      <w:r>
        <w:rPr>
          <w:b/>
        </w:rPr>
        <w:t xml:space="preserve">Quelle: </w:t>
      </w:r>
      <w:r>
        <w:t>https://mcp.opencaselaw.ch/entscheid/ge_gerichte_A_1640_2017</w:t>
      </w:r>
    </w:p>
    <w:p>
      <w:r>
        <w:t>FR: GE_GERICHTE A/1640/2017 du 14 décembre 2017</w:t>
      </w:r>
    </w:p>
    <w:p>
      <w:r>
        <w:t>IT: GE_GERICHTE A/1640/2017 del 14 dicembre 2017</w:t>
      </w:r>
    </w:p>
    <w:p>
      <w:pPr>
        <w:pStyle w:val="Heading2"/>
      </w:pPr>
      <w:r>
        <w:t>Erwägungen</w:t>
      </w:r>
    </w:p>
    <w:p>
      <w:r>
        <w:rPr>
          <w:b/>
        </w:rPr>
        <w:t>E. 5</w:t>
      </w:r>
    </w:p>
    <w:p>
      <w:r>
        <w:t>ème Chambre En la cause Madame A______, domiciliée c/o M. B______; à CHÊNE-BOUGERIES, comparant avec élection de domicile en l'étude de Maître Mirolub VOUTOV recourante contre SWICA ASSURANCES SA, sise Römerstrasse 37, WINTERTHUR intimée EN FAIT 1.        Madame A______, née le ______ 1958, a exercé divers métiers dans la restauration avant son arrivée en Suisse en 2007. En 2010, elle a été engagée en tant qu’aide de cuisine au restaurant La C______. À ce titre, elle était assurée contre les risques d’accident auprès de Swica Assurance SA (ci-après : l’assureur ou l’intimée).![endif]&gt;![if&gt; 2.        Le 25 juillet 2012, elle a été agressée physiquement par un collègue à son lieu de travail et a subi un traumatisme crânien occipital, ainsi qu’une lésion au niveau de l’épaule gauche. Depuis lors, son incapacité de travail était totale.![endif]&gt;![if&gt; 3.        Les suites de l'accident ont été prises en charge par l'assureur.![endif]&gt;![if&gt; 4.        L'imagerie radio-magnétique (IRM) de l'épaule gauche du 6 août 2012, a mis en évidence une rupture complète de la coiffe des rotateurs de l'épaule gauche.![endif]&gt;![if&gt; 5.        Le 3 décembre 2012, elle a déposé une demande de prestations auprès de l’office cantonal de l’assurance-invalidité (ci-après : l’OAI). ![endif]&gt;![if&gt; 6.        Le 18 janvier 2013, elle a subi une opération consistant en la réparation partielle du sus-épineux et du sous-épineux, ainsi qu'une ténotomie du long chef du biceps. En raison de douleurs insupportables, une nouvelle arthro-IRM a été pratiquée le 4 septembre 2013 qui a montré que la coiffe des rotateurs postéro-supérieure était rompue.![endif]&gt;![if&gt; 7.        Le 4 février 2015, une prothèse totale inversée de l'épaule gauche a été posée, en raison de l'échec de l'opération précédente. ![endif]&gt;![if&gt; 8.        Le 27 juillet 2015, une collaboratrice de l’assureur a rencontré l’assurée. À six mois de l’opération, elle allait nettement mieux que lors des entretiens précédents. Les douleurs étaient toujours présentes, surtout dans la partie haute du bras gauche et sous l’aisselle gauche. Par ailleurs, elle ressentait toujours des picotements et des fourmis dans la main gauche ainsi qu’au niveau de la clavicule gauche. Au jour de l’entretien, l’assurée était autonome dans sa vie quotidienne (douche, toilette, se vêtir, faire à manger en faisant attention). Le ménage était fait d’une main. Actuellement, elle était incapable de porter son sac (1 kg) à bout de bras. Elle ne pouvait que le porter sur son bras replié et pour une durée d’environ trois minutes. ![endif]&gt;![if&gt; 9.        Dans un rapport du 29 septembre 2015, le Dr D______ a indiqué que l’assurée présentait une lésion irréparable de la coiffe des rotateurs gauches. Elle se plaignait d’une raideur et de douleurs au membre supérieur. Selon ce médecin, il était exigible, d’un point de vue médical, que l’assurée participât à des mesures professionnelles (essai de travail, entrainement au travail, participation à un cours, etc.) si la mesure retenue ne sollicitait pas outre mesure son membre supérieur gauche. La capacité de travail était de 0% dans une activité de force ainsi que dans l’activité habituelle d’aide de cuisine. Le pronostic d’une reprise de cette activité était médiocre. L’assurée était limitée dans les activités qui nécessitaient de devoir soulever des charges, porter celles-ci loin du corps et ranger des objets sur une étagère. En revanche, des activités sans force étaient exigibles à 100%. Une activité impliquant le port de charges légères (2-5 kg) était exigible à 50%.![endif]&gt;![if&gt; 10.    Dans un rapport du 23 novembre 2015, le docteur E______, neurologue FMH, a mentionné que l’assurée était venue le consulter le 19 novembre 2015 pour un bilan des douleurs du membre supérieur gauche. La pose d’une prothèse totale inversée de l’épaule gauche en février 2015 avait permis une évolution nettement favorable du point de vue articulaire avec augmentation importante des amplitudes. Cette intervention n’avait cependant pas empêché une persistance des douleurs. Après avoir examiné l’assurée, le Dr E______ a posé les diagnostics de syndrome du tunnel carpien gauche d’intensité modérée à sévère et de signes d’atteinte sensitivomotrice myélinique sévère du nerf médian droit au carpe, asymptomatique. ![endif]&gt;![if&gt; 11.    Le 15 janvier 2015, l’assurée a confié à l’assureur au cours d’un entretien qu’elle pensait être allergique à sa prothèse de l’épaule gauche car la douleur la plus forte se situait sous la clavicule gauche. En outre, elle souffrait actuellement des poignets, surtout du côté gauche. Elle se rendait compte que son état ne s’améliorait plus vraiment et constatait qu’elle ne pouvait plus travailler en cuisine.![endif]&gt;![if&gt; 12.    Dans un rapport du 12 février 2016, le Dr D______ a indiqué que l'assurée se plaignait encore de douleurs au niveau du coude et de l’articulation acromio-claviculaire. À l’examen, cette dernière était effectivement douloureuse à la palpation mais les amplitudes étaient excellentes. On notait également la présence d’une douleur à la palpation de l’épicondyle gauche. L’évolution était donc excellente. Les radiographies confirmaient d’ailleurs une excellente position de la prothèse. Concernant l’articulation acromio-claviculaire, respectivement l’épi-condylite, des infiltrations étaient envisageables si l’assurée le souhaitait. D’un point de vue professionnel, elle pouvait reprendre une activité dès le mois de mars, à condition que cette dernière fût adaptée à sa situation actuelle.![endif]&gt;![if&gt; 13.    Dans un rapport du 23 mars 2016 à l’assureur, le Dr D______ a répété en substance les informations figurant dans son rapport du 12 février 2016, tout en précisant qu’en plus des douleurs au niveau du coude et de l’articulation acromio-claviculaire, la raideur de l’épaule et un manque de force figuraient au premier plan des plaintes. Il n’y avait plus de traitement spécifique prévu pour l’épaule hormis une éventuelle infiltration acromio-claviculaire si les douleurs devenaient vraiment gênantes. S’agissant de la force et des amplitudes articulaires, le Dr D______ ne s’attendait plus à des progrès. A la question de savoir dans quelle mesure il était exigible, d’un point de vue médical, que l’assurée se soumît à des mesures d’intégration de l’assurance-invalidité, le Dr D______ a répondu qu’un temps de présence de six heures par jour pendant quatre jours par semaine, avec un rendement de 50% d’un travail à temps plein lui semblait raisonnable dans un premier temps. Selon lui, il était exigible, d’un point de vue médical, que l’assurée participât à des mesures professionnelles (essai de travail, entrainement au travail participation à un cours, etc.) du moment que celle-ci n’impliquaient pas de port de charges de plus de 2 kg ni de travail au-dessus du plan des épaules. La capacité de travail était nulle dans l’activité habituelle d’aide de cuisine et le resterait. En revanche, dans une activité adaptée, une capacité de travail pleine et entière pouvait être envisagée à long terme à condition de respecter les limitations fonctionnelles évoquées.![endif]&gt;![if&gt; 14.    Le Dr F______ a examiné l’assurée les 18 mai et 18 juin 2016 et rendu son rapport d’expertise le 27 juillet 2016. Il a posé les diagnostics suivants :![endif]&gt;![if&gt; -         lésion massive de la coiffe des rotateurs, tentative de suture, prothèse inversée de l’épaule gauche ;![endif]&gt;![if&gt; -         traumatisme crânien simple ;![endif]&gt;![if&gt; -         contusions multiples ;![endif]&gt;![if&gt; -         arthrose acromio-claviculaire gauche ;![endif]&gt;![if&gt; -         hypertension artérielle ;![endif]&gt;![if&gt; -         obésité ; ![endif]&gt;![if&gt; -         tunnel carpien de la main gauche ;![endif]&gt;![if&gt; -         suspicion d’allergie aux métaux.![endif]&gt;![if&gt; Il ressortait des différents rapports que l’assurée n’avait jamais été en traitement pour un problème de l’épaule gauche et que les différents signes dégénératifs étaient mineurs. Toutefois, il y avait une année, une dégénérescence graisseuse musculaire de stade IV selon Goutalier avait été décrite dans un rapport IRM, ce qui étonnait le Dr F______, dès lors que cette dégénérescence signait une atteinte fonctionnelle chronique du muscle de longue date. Livrant son pronostic, l’expert a estimé que l’état était stabilisé. Aussi n’a-t-il pas émis de propositions thérapeutiques, hormis un traitement de soutien pour maintenir l'état de santé, à savoir : des contrôles réguliers de la prothèse ainsi qu’une antalgie au long cours qu’il convenait de prescrire et d’adapter en fonction de la symptomatologie douloureuse. Les douleurs étaient plus ou moins maîtrisées par le traitement antalgique quotidien, la mobilité était également récupérée partiellement mais sans douleur objectivée. Il existait un désavantage persistant se traduisant par les limitations fonctionnelles suivantes : pas de port de charges de plus de 2 kg et pas de mouvement ni d’activité au-dessus de l’épaule. 15.    Dans un rapport du 18 juillet 2016, relatif à une scintigraphie osseuse pratiquée trois jours plus tôt, le docteur G______, spécialiste FMH en médecine nucléaire, a conclu que la seule anomalie décelable au niveau de la prothèse de l'épaule se situait à la partie inférieure des vis de l'implant glénoïdien. L'interprétation pathologique de cette anomalie demeurait incertaine. ![endif]&gt;![if&gt; 16.    Par projet de décision du 15 août 2016, l’assureur a mis fin aux indemnités journalières, à la prise en charge des traitements médicaux ainsi qu’au remboursement des frais avec effet au 31 août 2016. L’assurée n’avait pas droit à une rente d’invalidité de l'assureur-accidents, son taux d’invalidité étant trop faible. En effet, selon les conclusions de l’expert, elle était en mesure d’exercer à temps complet n’importe quelle activité adaptée sans diminution de rendement. Dans une telle activité, le revenu statistique déterminé selon l’enquête suisse sur la structure des salaires (ESS 2014, tableau TA1, année 2014, tirage « skill level », rubrique totale, femme, niveau de formation 1, activités simples), s’élevait à CHF 4'300.-, soit CHF 51'600.- par an. En tenant compte d’une durée hebdomadaire de travail de 41.7 heures, cela correspondait à CHF 53’793.- (51'600 x 41.7 / 40), respectivement CHF 54'332.- après renchérissement de 0.5% en 2015 comme en 2016, montant duquel l’intimée a déduit 10% pour tenir compte des limitations fonctionnelles, aboutissant ainsi à un revenu final de CHF 48'899.-. En prenant en compte de surcroît un abattement de 10% (CHF 5’433.25), motivé par le fait que l’assurée était droitière avec des lésions à l’épaule gauche qui n’entrainaient que des limitations modérées, le revenu d’invalide s’élevait à CHF 48'899.-. Quant au gain réalisé avant l’accident du 25 juillet 2012, il s’élevait à CHF 50'700.- ce qui correspondait à un montant de CHF 52'803.30 en 2016 en tenant compte du renchérissement intervenu depuis 2012 selon l’indice suisse des salaires (ISS) dans le domaine de la restauration. En comparant ce revenu au gain d’invalide, il en résultait une perte de gain de CHF 3'904.30 (52'803.30 – 48'999.-), soit un taux d’invalidité de 7.4% (3'904.30 x 100 / 52'803.30), lequel était trop faible pour donner droit à une rente. En revanche, l’assurée pouvait prétendre à une indemnité pour atteinte à l’intégrité corporelle en lien avec l’événement du 25 juillet 2012. Selon la table 5.2 de la SUVA (atteinte à l’intégrité résultant d’arthroses), l’atteinte était de 20% compte tenu d’une endoprothèse de l’épaule avec un résultat satisfaisant, ce qui correspondait à une indemnité de CHF 25'200.- (CHF 126'000.- x 20 / 100).![endif]&gt;![if&gt; 17.    Par courriers des 5 et 16 septembre 2016, l’assurée, représentée par un conseil, a contesté en tout point ce projet de décision, soutenant qu’elle avait droit à une rente ainsi qu’au maintien de la prise en charge des traitements médicaux et des remboursements de frais au-delà du 31 août 2016. À l’appui de ses conclusions, elle a produit une attestation du 5 septembre 2016 de son médecin traitant, le docteur H______, spécialiste FMH en médecine générale. Selon ce dernier, l’assurée ne se sentait pas en mesure de travailler, n’avait aucune formation pour un travail intellectuel, et vu son âge, on ne pouvait pas exiger d’elle qu’elle entreprenne des études pour envisager un travail correspondant à son état physique. Par ailleurs, l’expertise du Dr F______ avait été pratiquée alors qu’elle était sous traitement antidouleur et au repos. Aussi l’expert n’avait-il pas tenu compte de sa douleur en cas d’activité. De ce fait, une expertise en clinique de réadaptation était indiquée afin d’établir plus objectivement son éventuelle incapacité à reprendre une activité physique.![endif]&gt;![if&gt; 18.    Par décision du 7 octobre 2016, l’assureur a confirmé en tout point son projet de décision du 15 août 2016, motifs pris que seule l’épaule gauche présentait toujours des limitations fonctionnelles en relation de causalité naturelle avec l’événement du 25 juillet 2012 et que les facteurs étrangers à l’accident, mais aussi à la maladie ou à l’invalidité n’avaient pas à être pris en considération pour l’évaluation de la l’incapacité de travail (situation économique, marché du travail, facteurs socioculturels, niveau d’instruction, etc.). Dès lors qu’aucune amélioration notable de l’état de santé de l’assurée ne pouvait plus être attendue, que cet état était désormais stabilisé et les douleurs plus ou moins maîtrisées par un traitement antalgique, les conditions de la prise en charge d’un traitement médical n’étaient plus réalisées. L’assurée ne pouvait pas non plus prétendre à des indemnités journalières. En effet, bien que sa capacité de travail fût nulle dans son activité habituelle, elle n’en était pas moins entière dans une activité adaptée à ses limitations fonctionnelles. ![endif]&gt;![if&gt; 19.    Le 9 novembre 2016, l’assurée a formé opposition à cette décision en reprenant ses précédentes conclusions, ajoutant que l’indemnité pour atteinte à l’intégrité avait été fixée à un niveau trop faible et qu’elle sollicitait la restitution de l’effet suspensif de son opposition. Elle a relevé que même l’expert avait considéré qu’elle nécessitait un traitement de soutien afin de maintenir son état de santé, soit des contrôles réguliers de sa prothèse ainsi que la prise régulière d’antalgiques en fonction de sa symptomatologie douloureuse. Or, c’était bien dans ce cadre précis que son médecin traitant lui avait prescrit des antalgiques en septembre, octobre et novembre 2016, ainsi que dix-huit séances de physiothérapie au cours des quatre derniers mois, afin d’améliorer la fonction articulaire. L’assurée a également produit, pour la période postérieure au 31 août 2016, des certificats d’arrêt de travail et des prescriptions du Dr H______ (médication antalgique et physiothérapie) ainsi que les rapports suivants :![endif]&gt;![if&gt; -         un courrier du 19 octobre 2016 du Dr D______ au Dr H______ dans lequel le premier estimait, à l’instar du conseil de l’assurée, qu’une expertise en clinique de réadaptation était souhaitable, tout en expliquant aussi à l’assurée que si elle attendait de ne plus avoir aucune douleur pour rechercher du travail, elle ne travaillerait plus jamais; l’apparition de douleurs rachidiennes et d’épaules était le sort de tout un chacun à partir d’un certain âge; il était ainsi souhaitable que l’assurée entreprît des démarches auprès du chômage pour retrouver une activité professionnelle adaptée ;![endif]&gt;![if&gt; -         un rapport du 2 novembre 2016 du docteur I______, spécialiste FMH en rhumatologie, selon lequel l’évolution avait été dramatique suite à l’accident du 25 juillet 2012, avec rupture large de la coiffe (très probablement sur une tendinose préexistante, extrêmement fréquente à la cinquantaine dans ce métier); la réparation de la coiffe n’avait pas tenu et conduit logiquement à une prothèse inversée de l’épaule, soit une intervention de sauvetage à visée antalgique, permettant une mobilité réduite (jamais complète); elle ne permettait pas de forcer sur le membre supérieur, au risque de desceller les implants; la reprise d’une activité professionnelle de cuisinière, n’était pas exigible, même à temps partiel.![endif]&gt;![if&gt; 20.    Dans un rapport du 16 novembre 2016, le Dr I______ a pris position au sujet de la détermination du taux d’invalidité à 7.4% en ces termes : il considérait personnellement qu’il s’agissait d’un handicap important car l’assurée ne pouvait dans les faits porter un poids de 4 kg à bout de bras ballants ni soulever de manière répétée un poids de 2 kg devant elle, sous peine de déclencher très vite des douleurs insupportables. ![endif]&gt;![if&gt; 21.    Par décision du 21 mars 2017, l’assureur a rejeté l’opposition du 9 novembre 2016 et retiré l’effet suspensif à un éventuel recours.![endif]&gt;![if&gt; 22.    Le 5 mai 2017, l’assurée a interjeté recours contre la décision de l’assureur du 21 mars 2017, concluant à son annulation, à la reprise des prestations d’assurance, à l’octroi de la somme de CHF 37'800.- à titre d’atteinte à l’intégrité et, subsidiairement, au renvoi de la cause à l’assureur. Elle a soutenu en substance que l’intimée ne pouvait se fonder sur le rapport d’expertise du Dr F______ pour conclure à l’existence d’une capacité de travail entière dans une activité adaptée. De son point de vue, son taux d’invalidité était suffisant pour lui permettre de prétendre à une rente d’invalidité. Au besoin, un examen en clinique de réadaptation, ordonné à titre de contre-expertise, pouvait en attester. Si, contre toute attente, la chambre de céans estimait que la recourante ne remplissait pas les conditions d’octroi d’une rente d’invalidité et qu’elle présentait une capacité de travail dans une activité adaptée, il appartiendrait alors à l’intimée de prendre en charge les prestations pour soins pour lui permettre de conserver sa capacité de gain. En effet, il ressortait du dossier médical que le Dr H______ avait prescrit divers médicaments ainsi que des séances de physiothérapie à la recourante pour empêcher une aggravation de l’état de son épaule. Enfin, l’indemnité pour atteinte à l’intégrité corporelle avait été sous-évaluée dès lors que le barème d’indemnité pour la perte d’un bras au niveau du coude ou au-dessus s’élevait à 50% du montant maximum du gain annuel assuré et qu’en l’espèce, la pose de la prothèse d’épaule n’avait pas eu l’effet escompté. En effet, la recourante ne pouvait plus exercer son activité habituelle d’aide de cuisine. Elle ne pouvait plus non plus porter de charges supérieures à 2-4 kg et elle devait notamment poursuivre ses séances de physiothérapie afin d’améliorer la fonction articulaire et dans un but anti-inflammatoire.![endif]&gt;![if&gt; 23.    Par réponse du 20 juin 2017, l’intimée a conclu au rejet du recours, soutenant qu’elle était en droit de mettre un terme au traitement médical et aux indemnités journalières de la recourante avec effet au 31 août 2016 puisque le Dr F______ avait considéré que l’état de santé de cette dernière était stabilisé. Par ailleurs, l’intimée n’avait pas à accorder de traitement médical au-delà de la date de la clôture du cas si aucune rente d’invalidité n’avait été allouée à la recourante à ce moment précis.![endif]&gt;![if&gt; 24.    Par réplique du 15 août 2017, la recourante a fait état « d’éléments nouveaux », intervenus postérieurement au dépôt de son mémoire de recours du 5 mai 2017. Il en ressortait en substance qu’elle présentait toujours une incapacité de travail complète et que le Dr H______ lui avait prescrit, en juin, juillet et août 2017, plusieurs médicaments et des séances de physiothérapie en lien avec son atteinte de l’épaule gauche. ![endif]&gt;![if&gt; 25.    Le 4 octobre 2017, la chambre de céans a ordonné l’apport du dossier de la recourante auprès de l’OAI. Il ressort pour l’essentiel de ce dossier que le Dr J______, médecin SMR, a considéré par avis du 11 février 2016, sur la base d’un rapport (non spécifié) du Dr D______ que la recourante présentait une capacité de travail entière dans une activité adaptée dès le mois d’août 2015. Ainsi, la recourante pouvait prétendre à une rente entière d’invalidité limitée dans le temps, du 1 er juillet 2013 au 31 octobre 2015. Dès le 1 er novembre 2015, ce droit s’éteignait en raison d’un degré d’invalidité trop faible (15%). Pour le surplus, l’OAI a refusé l’octroi de mesures professionnelles.![endif]&gt;![if&gt; 26.    Le 20 novembre 2017, la défenderesse a persisté dans ses conclusions.![endif]&gt;![if&gt; 27.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3.        a. Aux termes de l’art. 60 LPGA, le recours doit être déposé dans les trente jours suivant la notification de la décision sujette à recours (al. 1). Les art. 38 à 41 sont applicables par analogie (al. 2).![endif]&gt;![if&gt;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(art. 38 al. 3, 1 ère phrase LPGA). Les délais en jours ou en mois fixés par la loi ou par l’autorité ne courent pas du 7 ème jour avant Pâques au 7 ème jour après Pâques inclusivement (art. 38 al. 4 let. a LPGA). b. En 2017, le dimanche de Pâques tombait le 16 avril. Datée du 21 mars 2017, la décision entreprise a été reçue le lendemain par la recourante, de sorte que le délai de recours a commencé à courir le 23 mars 2017 avant d’être suspendu du 9 au 23 avril 2017. Ayant repris son cours le 24 avril, il est arrivé à échéance le samedi 6 mai mais son terme a été reporté au premier jour ouvrable qui suit, soit au lundi 8 mai 2017. Posté le 5 mai 2017, le recours a été ainsi interjeté en temps utile. Respectant également les formes prescrites par la loi, il est recevable (art. 56 à 61 LPGA). 4.        Le litige porte, d’une part, sur le degré d’invalidité de la recourante, en particulier son droit à une rente et à des prestations pour soins et remboursement de frais, d’autre part, sur le montant de l’indemnité pour atteinte à l’intégrité qui doit lui être accordée.![endif]&gt;![if&gt; 5.        a. Aux termes de l'art. 6 al. 1 LAA, les prestations d'assurance sont allouées en cas d'accident professionnel,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6.        a. Si l'assuré est invalide (art. 8 LPGA) à 10 % au moins par suite d'un accident, il a droit à une rente d'invalidité (art. 18 al. 1 LAA). L'art. 8 LPGA précise qu’est réputée invalidité l’incapacité de gain totale ou partielle qui est présumée permanente ou de longue durée.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En dérogation à ce principe, l’art. 21 al. 1 LAA prévoit que lorsque la rente a été fixée, les prestations pour soins et remboursement de frais (art. 10 à 13 LAA) sont accordées à son bénéficiaire notamment lorsqu’il souffre d’une maladie professionnelle (let. a), d’une rechute ou des séquelles tardives et que des mesures médicales amélioreraient notablement sa capacité de gain ou empêcheraient un notable diminution de celle-ci (let. b) ou lorsqu’il a besoin de manière durable d’un traitement et de soins pour conserver sa capacité résiduelle de gain (let. c).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8.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3).![endif]&gt;![if&gt; 11.    a. En l’espèce, l’intimée, se fondant sur le rapport d’expertise du Dr F______, a considéré qu’une amélioration notable de l’état de santé de la recourante ne pouvait plus être attendue et que cet état était désormais stabilisé. La capacité de travail était nulle dans l’activité habituelle d’aide de cuisine mais entière dans une activité adaptée (pas de port de charges de plus de 2 kg et pas de mouvement ni d’activité au- dessus de l’épaule). Ce faisant, Dr F______ tient compte des douleurs résiduelles, plus ou moins maîtrisées par traitement antalgique quotidien, et d’une mobilité qui n’a été récupérée que partiellement. L’expert relève en outre qu'à l’examen clinique, qu’il n’y a pas de signe objectif d’allergie ou de mauvaise tolérance en relation avec le matériel de prothèse.![endif]&gt;![if&gt; b. Fondée sur l’ensemble du dossier, retraçant une anamnèse fouillée et tenant compte des plaintes de la recourante, cette expertise comporte un status objectif détaillé et nuancé, ainsi que des conclusions convaincantes, de sorte qu’elle doit en principe se voir reconnaître valeur probante. c. Par ailleurs, les conclusions du Dr F______ sont confirmées par rapport du 23 mars 2016 du Dr D______, dans lequel celui-ci a admis une capacité de travail entière à long terme dans une activité adaptée, après une période d'adaptation avec un temps de présence de six heures par jour, pendant quatre jours par semaine, et avec un rendement de 50% d’un travail à temps plein dans un premier temps. En ne supprimant les indemnités journalières qu'au 31 août 2016, l'intimée a tenu compte de cette période d'adaptation qui revient en fait à une capacité de travail limitée dans un premier temps. Quant au Dr I______, il ne se prononce pas sur la capacité de travail de la recourante dans une activité adaptée mais se contente d’affirmer dans son premier rapport, du 2 novembre 2016, que l’exercice de l’activité habituelle d’aide de cuisine n’est plus exigible. Dans son rapport du 16 novembre 2016, il semble considérer qu'il y a une diminution de la capacité de travail de plus de 10% dans une activité adaptée, au vu des importantes limitations fonctionnelles. Ce faisant, il ne s'appuie cependant pas sur des éléments médicaux nouveaux qui auraient été ignorés par le Dr F______, si bien que son appréciation divergente ne permet pas de mettre en doute les conclusions de l'expert. La recourante fait valoir qu’aux termes du rapport du 18 juillet 2016 du docteur G______, spécialiste FMH en médecine nucléaire, il existerait une anomalie au niveau de la partie inférieure des vis de l’implant glénoïdien de la prothèse d’épaule. Toutefois, le Dr G______ précise que l’interprétation pathologique de cette (seule) anomalie décelable au niveau de la prothèse demeure incertaine, dès lors il existe à ce niveau un remodelage ostéolastique dont l’intensité très modérée est proche du remodelage arthrosique des articulations acromio-claviculaires. Cela étant, il se demande s'il s'agit d'une instabilité mécanique des vis prothétiques, laquelle instabilité pourrait favoriser la progression du spicule osseux situé juste en dessous de cette zone de contrainte. Ces constatations – qui ne débouchent que sur de simples conjectures – ne sont pas suffisamment étayées pour considérer qu’il existerait un élément important qui aurait été ignoré par l’expert et qui permettrait de conclure à diminution de la capacité de travail dans une activité adaptée. La recourante fait également valoir que le fait d’être toujours sous traitement antidouleur démontrerait que son état n’est pas stabilisé. Cet argument ne saurait être suivi. En effet, la prescription d’une mesure thérapeutique, ayant uniquement pour effet d’atténuer passagèrement les plaintes liées à un état stationnaire en soi, ne fait pas obstacle à la clôture du cas par l’assureur (arrêt du Tribunal fédéral des assurances U 244/04 du 20 mai 2005 consid. 3.1). Il découle de ce qui précède que les rapports des Drs D______, I______ et G______ ainsi que les arguments avancés par la recourante ne sont pas de nature à remettre en cause le rapport d’expertise du Dr F______ en tant que celui-ci conclut à une stabilisation de l’état de santé et à une capacité de travail entière dans une activité adaptée. Compte tenu de ces éléments, la chambre de céans ne s’écartera pas de la pleine capacité de travail retenue par l’intimée dans toute activité adaptée et considèrera qu’il est établi, au degré de la vraisemblance prépondérante, que l’état de santé de la recourante était stabilisé à la date de l’expertise. En conséquence, l’intimée était en droit de mettre un terme aux indemnités journalières et, partant, d’examiner le droit à une rente d’invalidité et à une indemnité pour atteinte à l’intégrité corporelle (ATF 134 V 109 consid. 4.1 ; arrêt du Tribunal fédéral 8C_443/2016 du 11 août 2016 consid. 2.2). 12.    Il convient en premier lieu d’examiner le degré d’invalidité.![endif]&gt;![if&gt;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arrêt du Tribunal fédéral 8C_708/2007 du 21 août 2008 consid. 5.5).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2010, p. 294 ss). Le revenu d'invalide doit être évalué avant tout en fonction de la situation professionnelle concrète de l'intéressé.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Cela étant,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des assurances I 778/05 du 11 janvier 2007 consid. 6.2 et les références).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la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13.    a. En l'espèce, le revenu sans invalidité n’est pas contesté par la recourante. ![endif]&gt;![if&gt; S’agissant du revenu d’invalide, l’intimée s’est basée sur un salaire statistique de CHF 4'300.- (soit CHF 51'600.- par an selon l’ESS 2014, tableau TA 1, tirage « skill level », rubrique totale, femmes, niveau de formation 1, activités simples). En tenant compte d’une durée hebdomadaire de travail de 41.7 heures, cela correspond à CHF 53’793.- (51'600 x 41.7 / 40), respectivement CHF 54'332.- après renchérissement de 0.5% en 2015 comme en 2016, montant duquel l’intimée a déduit 10% pour tenir compte des limitations fonctionnelles, aboutissant ainsi à un revenu déterminant de CHF 48'899.-. b. La recourante conteste ce calcul en ce qui concerne le taux d'abattement appliqué au salaire statistique retenu à titre de salaire d'invalide. Elle fait valoir à cet égard que l’OAI a tenu compte non seulement de ses limitations fonctionnelles mais aussi de son l’âge. Pour sa part, l’intimée soutient que ce dernier facteur ne jouerait aucun rôle et qu’une réduction du revenu d’invalide de 10% serait correcte pour des personnes ayant subi des lésions au membre supérieur gauche et pouvant travailler avec le membre supérieur droit. Il est vrai que, selon la jurisprudence en la matière, le marché équilibré du travail comprend un éventail suffisamment large d’activités adaptées à des personnes qui ne disposent fonctionnellement que d’un bras et ne peuvent, pour le surplus, exécuter que des tâches légères (cf. arrêt du Tribunal fédéral 8C_622/2016 du 21 décembre 2016 consid. 5.2.2 et les arrêts cités). Sur ce même marché, il existe également une demande pour des activités non qualifiées, qui n’est en principe pas fonction de l’âge, de sorte que ce facteur n’est pas (nécessairement) synonyme de diminution de revenu (arrêt du Tribunal fédéral 9C_808/2015 du 29 février 2016 consid. 4.2 et les arrêts cités). Une réduction de 10% du revenu d’invalide a été confirmée à plusieurs reprises par le Tribunal fédéral en présence d’un handicap affectant un des membres supérieurs (cf. notamment l’arrêt 8C_622/2016 précité ainsi que les arrêts du Tribunal fédéral 8C_366/2013 du 18 juin 2013 et 8C_142/2009 du 12 juin 2009). En l’occurrence, la recourante était âgée de 58 ans au moment de la décision querellée. Même s’il est vrai qu’une telle circonstance ne conduit pas ipso facto à une réduction du revenu d’invalide, un âge relativement avancé – comme dans le cas particulier – n’en constitue pas moins un facteur de réduction (cf. ci-dessus : consid. 12d) dont la pertinence doit être examinée au regard de toutes les circonstances concrètes du cas (arrêt du Tribunal fédéral 9C_334/2013 du 24 juillet 2013 consid. 3). Or, celles-ci se caractérisent par le fait que l’intéressée a exercé, tout au long de sa vie professionnelle, commencée à l’âge de 19 ans, le métier de cuisinière et ce, dans une position subalterne depuis son arrivée en Suisse (cf. dossier AI, doc 55 p. 8 et doc. 112 p. 7), qu’elle n’a pas d’autre expérience professionnelle à son actif et que cette activité n’est médicalement plus exigible. Ce sont là autant d’éléments qui, à 58 ans – âge auquel les coûts de la prévoyance professionnelle sont inversement proportionnels à la durée prévisible des rapports de travail – compliquent de manière significative son accès au marché du travail. En revanche, la recourante n’était pas suffisamment âgée au moment déterminant pour rendre la perspective d’un engagement totalement irréaliste selon les critères jurisprudentiels. Dans ces circonstances, l’intimée n’était pas fondée à écarter le critère de l’âge dans la détermination de l’abattement. Aussi convient-il de porter celui-ci à 15%, à l'instar de l'OAI, en tenant compte non seulement des limitations fonctionnelles, mais aussi de l’âge de l’intéressée, ce qui correspond à une réduction de CHF 8'149.80 (15 x 54'332 / 100) en lieu et place de CHF 5'433.25. Par conséquent, le revenu d’invalide s’établit à CHF 46'182.20 et la perte de gain à CHF 6'621.10 (52'803.30 – 46'182.20). Pour le reste, le calcul du taux d’invalidité ne prête pas le flanc à la critique. c. En définitive, la comparaison des gains conduit à un degré d’invalidité de 12.53% (6'621.10 x 100 / 52'803.30), taux qu’il convient d’arrondir à 13%. Partant, la recourante a droit à une rente d’invalidité de ce pourcentage. 14.    a. Il convient à présent d’examiner si la recourante a droit à la prise en charge de son traitement médical au-delà du 31 août 2016. ![endif]&gt;![if&gt; La recourante soutient que tel est le cas dans la mesure où les traitements prescrits par le Dr H______ seraient nécessaires pour maintenir sa capacité de gain et/ou empêcher que son état de santé ne subisse une notable détérioration. L’intimée ne prend pas position à ce sujet et se limite à faire valoir que l’art. 21 LAA n’est pas applicable lorsqu’un assuré ne peut prétendre à une rente en raison d’une incapacité de gain nulle ou inférieure à 10% (cf. arrêt du Tribunal fédéral 8C_191/2011 du 16 septembre 2011 consid. 5.2). Étant donné que la recourante a droit à une rente d’invalidité de 13%, se pose la question de savoir à quelles conditions un traitement médical doit être pris en charge par l’intimée après la fixation de la rente. b. L'art. 21 al. 1 let. d LAA vise les bénéficiaires de rente totalement invalides (ATF 140 V 130 consid. 2.3 p. 133; 124 V 52 consid. 4 p. 57; SVR 2012 UV n° 6 p. 21, déjà cité, consid. 5.2; arrêts du Tribunal fédéral 8C_275/2016 du 21 octobre 2016 consid. 3; 8C_332/2012 du 18 avril 2013 consid. 1), soit une éventualité qui n'est pas réalisée en l'espèce. L'art. 21 al. 1 let. a et b LAA n'entre pas non plus en considération dans le cas particulier. Quant à l'art. 21 al. 1 let. c LAA, il subordonne la prise en charge ou le maintien du traitement médical après la fixation de la rente d'invalidité à la condition que le bénéficiaire de cette prestation en ait besoin de manière durable pour conserver sa capacité résiduelle de gain (« zur Erhaltung seiner verbleibenden Erwerbsfähigkeit » ; « per mantenere la capacità residua di guadagno »). Si cette condition n'est pas réalisée, le traitement médical requis doit être pris en charge par l'assurance-maladie obligatoire (ATF 140 V 130 consid. 2.2 ; 134 V 109 consid. 4.2 ; arrêt du Tribunal fédéral 8C_518/2016 du 8 mai 2017 consid. 3.4). c. Selon le Dr F______ considère que la recourante a besoin de contrôles réguliers de sa prothèse et d’une antalgie au long court, à prescrire régulièrement et à adapter en fonction de l’évolution de la symptomatologie douloureuse. Quant au Dr H______, il mentionne dans la prescription de physiothérapie du 24 février 2017, que le but du traitement est analgésique/anti-inflammatoire et vise également à améliorer la fonction articulaire et musculaire. Aussi bien le bon fonctionnement articulaire et musculaire de l'épaule que le traitement de la douleur paraissent indispensables au maintien de la capacité de gain de la recourante. Par conséquent, celle-ci peut prétendre à la prise en charge de ces traitements, outre les contrôles réguliers de sa prothèse. 15.    Il reste à examiner le montant de l’indemnité pour atteinte à l’intégrité corporelle (IPAI). La recourante conteste le taux de 20% retenu par l’intimée et conclut à ce qu’il soit augmenté à 50%.![endif]&gt;![if&gt;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Le taux d'une atteinte à l'intégrité doit être évalué exclusivement sur la base de constatations médicales (ATF 115 V 147 consid. 1; ATF 113 V 218 consid. 4b; RAMA 2004 p. 415; arrêt du Tribunal fédéral des assurances U 134/03 du 12 janvier 2004 consid. 5.2). 16.    Depuis janvier 2016, le montant maximal du gain assuré s’élève à CHF 148'200.- par an et CHF 406.- par jour (art. 22 al. 1 de l'ordonnance sur l'assurance-accidents, du 20 décembre 1982 [OLAA ; RS 832.202]). Entre le 1 er janvier 2008 et le 31 décembre 2015, ce montant s'élevait à CHF 126'000.- par an et CHF 346.- par jour (art. 22 al. 1 aOLAA; (RO 2007 p. 3667).![endif]&gt;![if&gt; 17.    a. L’annexe 3 à l'OLAA comporte un barème – reconnu conforme à la loi et non exhaustif (ATF 113 V 218 consid. 2a;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Lorsqu’une atteinte à l’intégrité ne figure ni à l’annexe 3 de l’OLAA, ni dans les tables de la SUVA, il convient de l’apprécier en la comparant à d’autres atteintes (ATF 113 V 218 consid. 3 ; Alexandra RUMO-JUNGO, André Pierre HOLZER, Bundesgesetz über die Unfallversicherung, 4 ème éd. 2011, in MURER/STAUFFER [éd.], Rechtsprechung des Bundesgerichts zum Sozialversicherungsrecht). Selon l’annexe 3 à l’OLAA, une luxation récidivante de l’épaule correspond à un taux de 10% et la perte d’un bras, au niveau du coude ou au-dessus, à un taux de 50%. À teneur de la table 5.2 de la SUVA relative à l’indemnisation des atteintes à l’intégrité résultant d’arthroses, une endoprothèse (gléno-humérale) de l’épaule avec un résultat bon correspond à un taux de 15-20%. b. En l’espèce, le Dr F______ retient dans son expertise que l’atteinte à l’intégrité peut être estimée à 20%, compte tenu d’une endoprothèse de l’épaule « avec résultat satisfaisant ». Pour sa part, la recourante ne produit pas de rapport divergeant se prononçant sur la question spécifique de l’IPAI. Se référant au rapport du Dr G______, elle soutient qu’il existe une anomalie au niveau de la partie inférieure des vis de l’implant glénoïdien de la prothèse d’épaule. De plus, elle serait toujours en proie à des douleurs. Ces arguments ne sauraient être suivis. En effet, comme le Dr G______ le relève lui-même, l’interprétation pathologique de ladite anomalie demeure incertaine, de sorte qu’on ne saurait conclure, sur la base d’un tel rapport, que l’on serait en présence d’une « endoprothèse avec résultat mauvais », éventualité pour laquelle la table 5.2 prévoit un taux de 25%. En outre, on rappellera que l’IPAI a précisément pour but d’offrir une forme de réparation morale, notamment pour les douleurs dont il y a lieu d'admettre qu'elles subsisteront la vie durant (cf. ci-dessus : consid. 16a). À cet égard, l’expert F______ a expressément tenu compte du fait qu’une antalgie au long court était à prescrire régulièrement et à adapter en fonction de l’évolution de la symptomatologie douloureuse. Enfin, en tenant compte du fait que pour une atteinte similaire (épaule mobile jusqu’à l’horizontale), la table 1 de la SUVA prévoit une IPAI de 15%, l’appréciation du Dr F______, fondée sur la table 5.2, ne prête pas le flanc à la critique. 18.    Partant, la décision querellée sera confirmée en tant qu’elle fixe l’indemnité pour atteinte à l’intégrité à CHF 25'200.-, soit 20% du montant du gain maximum assuré en 2012.![endif]&gt;![if&gt; 19.    Compte tenu de ce qui précède, le recours sera partiellement admis et la décision du 21 mars 2017 réformée dans le sens que la recourante a droit à une rente de 13%, ainsi qu'aux traitements médicaux sous forme de contrôles réguliers de sa prothèse, de traitements antalgiques et de physiothérapie de l'épaule. Cette décision sera confirmée pour le surplus. ![endif]&gt;![if&gt; 20.    La recourante obtenant partiellement gain de cause, une indemnité de CHF 2'500.- lui sera accordée à titre de participation à ses frais et dépens (art. 61 let. g LPGA : art. 6 du règlement sur les frais, émoluments et indemnités en matière administrative du 30 juillet 1986 [RFPA – E 5 10]. Pour le surplus, la procédure est gratuite (art. 89H al. 4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