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A/163/2016 vom 18. Juli 2017</w:t>
      </w:r>
    </w:p>
    <w:p>
      <w:r>
        <w:t>GE Cour de justice, 2017-07-18, FR</w:t>
      </w:r>
    </w:p>
    <w:p>
      <w:r>
        <w:rPr>
          <w:b/>
        </w:rPr>
        <w:t xml:space="preserve">Quelle: </w:t>
      </w:r>
      <w:r>
        <w:t>https://mcp.opencaselaw.ch/entscheid/ge_gerichte_A_163_2016</w:t>
      </w:r>
    </w:p>
    <w:p>
      <w:r>
        <w:t>FR: GE_GERICHTE A/163/2016 du 18 juillet 2017</w:t>
      </w:r>
    </w:p>
    <w:p>
      <w:r>
        <w:t>IT: GE_GERICHTE A/163/2016 del 18 luglio 2017</w:t>
      </w:r>
    </w:p>
    <w:p>
      <w:pPr>
        <w:pStyle w:val="Heading2"/>
      </w:pPr>
      <w:r>
        <w:t>Regeste</w:t>
      </w:r>
    </w:p>
    <w:p>
      <w:r>
        <w:t>DROIT DES ÉTRANGERS ; RESSORTISSANT ÉTRANGER ; AUTORISATION D'ÉTABLISSEMENT ; PROCÉDURE PÉNALE ; CONDAMNATION ; RÉVOCATION(EN GÉNÉRAL) ; ORDRE PUBLIC(EN GÉNÉRAL) ; RENVOI(DROIT DES ÉTRANGERS) ; RESPECT DE LA VIE FAMILIALE ; ENFANT ; PESÉE DES INTÉRÊTS | Confirmation de la révocation du permis d'établissement d'un ressortissant tunisien âgé de 46 ans, arrivé en Suisse à l'âge de 25 ans, en raison des infractions pénales commises (18 condamnations, soit plus de 27 mois de PPL et 325 jours-amendes). Proportionnalité de la mesure confirmée dès lors qu'un risque de récidive apparaît hautement probable, que l'intégration professionnelle n'est pas bonne (pas de travail, dettes et dépendance à l'aide sociale) et que sa réintégration dans son pays d'origine n'est pas impossible. S'il entretient une relation affective étroite avec sa fille cadette mineure, il n'y a pas de lien particulièrement fort du point de vue économique puisqu'il ne verse pas une contribution pour son entretien. Renvoi possible, licite et exigible. | LPA.14; Cst.29.al2; CEDH.8; LEtr.62.al1.letb; LEtr.63.al2; LEtr.64.al1.letc; LEtr.83.al1; LEtr.83.al2; LEtr.83.al3; LEtr.83.al4</w:t>
      </w:r>
    </w:p>
    <w:p>
      <w:pPr>
        <w:pStyle w:val="Heading2"/>
      </w:pPr>
      <w:r>
        <w:t>Erwägungen</w:t>
      </w:r>
    </w:p>
    <w:p>
      <w:r>
        <w:rPr>
          <w:b/>
        </w:rPr>
        <w:t>E. 1</w:t>
      </w:r>
    </w:p>
    <w:p>
      <w:r>
        <w:t>er décembre 2016). Le Tribunal fédéral a, par exemple, également confirmé la révocation du permis d'établissement d'un ressortissant portugais, né en Suisse, et ayant été condamné à sept reprises en sept ans pour de nombreuses infractions, comprenant des infractions contre l'intégrité corporelle (arrêt du Tribunal fédéral 2C_565/2013 du 6 décembre 2013), et d'un ressortissant chilien, né à Genève, condamné à plusieurs peines privatives de liberté dont la plus importante était de trente mois, alors qu'il avait été retenu que son intégration professionnelle était bonne (arrêt du Tribunal fédéral 2C_982/2015 du 20 juillet 2016). 10)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 consid. 11).![endif]&gt;![if&gt; 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 enfants majeurs qui vivent encore au domicile peut être couverte par l'art. 8 CEDH, notamment lorsqu'ils n'ont pas encore vingt-cinq ans et n'ont pas eux-mêmes de conjoint ou d'enfants (ACEDH Bousarra c. France du 23 septembre 2010, req. 25672/07, § 38-39 ; A.A. c. Royaume-Uni du 20 septembre 2011, req. 8000/08, § 48-49 ; ATA/513/2017 du 9 mai 2017 consid. 7a). S’agissant d’autres relations entre proches parents, la protection de l’art. 8 § 1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 ATA/1087/2016 du 20 décembre 2016).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(ATF 140 I 145 consid. 3.2 ; 139 I 315 consid. 2.5 ; arrêt du Tribunal fédéral 2C_165/2014 du 18 juillet 2014 consid. 4.2). En outre, les autres conditions d'une prolongation de l'autorisation doivent être remplies également. Le parent étranger doit ainsi entretenir une relation économique particulièrement forte avec son enfant et avoir fait preuve en Suisse d'un comportement irréprochable (ATF 139 I 315 consid. 2.5 ; arrêts du Tribunal fédéral 2C_1153/2013 du 10 juillet 2014 consid. 2.2 ; 2C_117/2014 du 27 juin 2014 consid. 4.1.2 ; 2C_318/2013 du 5 septembre 2013 consid. 3.3.2). 11) En l'espèce, le recourant est arrivé en Suisse en 1996 à l'âge de vingt-cinq ans. Aujourd'hui âgé de quarante-six ans, il réside sur le territoire helvétique depuis vingt et un ans. Depuis l'an deux mille, la vie du recourant est rythmée par les condamnations pénales, puisqu'il a déjà été condamné à dix-huit reprises, la dernière condamnation remontant au 17 avril 2015, pour des violations du CP, de la LCR, de la LStup ainsi que de la LArm, ce qui dénote clairement une incapacité à se conformer à l'ordre juridique suisse. Les différents avertissements adressés au recourant par l'OCPM en date des 24 mars 2000, 2 août 2000 et 12 février 2013, tout comme sa responsabilité de père de famille, n'ont aucunement dissuadé ce dernier à poursuivre ses activités délictuelles. Par ailleurs, contrairement à ce qu'il fait valoir, rien au dossier ne laisse à supposer une réelle prise de conscience de sa part quant à l'inadmissibilité de son comportement. Compte tenu de son passé pénal, le risque de récidive dans la commission de nouvelles infractions apparaît ainsi hautement probable. Ce constat est renforcé par les deux procédures pénales ouvertes à son encontre en 2016, respectivement 2017, pour détention et vente de stupéfiants, vol, dommage à la propriété et utilisation frauduleuse d'un ordinateur. Enfin, sa bonne entente avec une administration genevoise, laquelle ressort notamment de l'attestation susmentionnée du 18 décembre 2015 et n'est au demeurant pas contestée, n'est pas de nature à contrebalancer ce qui précède puisqu'il n'a pour sa part pas lui-même cessé ses activités délictuelles. ![endif]&gt;![if&gt; S'agissant de son intégration professionnelle, celle-ci ne peut être qualifiée de bonne, bien qu'il vive en Suisse depuis plus de vingt ans. S'il a effectivement commencé à travailler rapidement après son arrivé en Suisse, il apparaît qu'il a bénéficié de prestations financières du 1 er décembre 2005 au 30 septembre 2008 et à nouveau à compter du 1 er janvier 2010. Ainsi, entre 2010 et 2014, il a perçu CHF 162'507.15 de prestations de l'hospice, en sus des prestations perçues entre 2005 et 2008. Il a par ailleurs accumulé, à teneur d'une attestation de l'office des poursuites du 19 décembre 2014, des dettes à hauteur de CHF 83'892.45. À l'exception d'un emploi temporaire, intervenu selon ses dires entre les mois de novembre 2015 et de novembre 2016, et d'une formation de cinquante jours survenues pendant sa détention aux établissements de Bellechasse, il apparaît que le recourant n'a eu aucune activité professionnelle depuis plus de dix ans. Par ailleurs, nonobstant les lettres de soutien produites, le recourant n'établit pas l'existence de liens sociaux spécialement intenses avec la Suisse, notablement supérieurs à ceux qui résultent d'une intégration ordinaire. Sur le plan familial, le recourant est séparé de son épouse depuis plusieurs années déjà. La décision de révocation du permis d'établissement ne remet aucunement en question le droit de ses filles de résider en Suisse, seul le recourant étant concerné par la mesure d’éloignement. Sa fille aînée est actuellement âgée de dix-neuf ans, ne vit pas avec lui et ne se trouve dans aucun rapport de dépendance, de sorte qu'il ne peut se prévaloir de la protection de l'art. 8 CEDH à son égard. Sa fille cadette, D______, est en revanche mineure et âgée actuellement de seize ans. Il ressort du dossier que le recourant entretient effectivement une relation affective étroite avec celle-ci. En revanche, il ne présente pas un lien familial particulièrement fort d'un point de vue économique avec elle. S'il ressort des déclarations concomitantes des époux A______ et de leur fille aînée que le recourant verse de l'argent de poche à ses filles quand il le peut, il ne ressort pas des déclarations de Mme B______ que celui-ci verserait une pension alimentaire pour l'entretien de D______. Il n'a versé d'ailleurs aucune pièce au dossier permettant d'attester d'éventuels versements. Si Mme C______ a effectivement indiqué que son père versait entre CHF 500.- à CHF 1'000.- par mois, elle a également indiqué que sa mère et son père réglaient entre eux la question de l'argent relatif à leur entretien. Il est d'ailleurs assez improbable que le recourant puisse verser les montants cités par sa fille au vu de sa situation financière. Par ailleurs, comme déjà mentionné, le recourant n'a clairement pas fait l'objet d'un comportement irréprochable en Suisse. Enfin, les rapports personnels qu’il entretient avec D______ pourraient perdurer grâce aux moyens de télécommunication usuels (téléphone, internet) et lors de visites durant les vacances scolaires qui pourraient s'effectuer en Suisse ou à l'étranger. S'agissant de sa réintégration dans son pays d'origine, son long séjour en Suisse rend un départ certes difficile, mais la Tunisie n'est pas un pays qui lui est étranger, dans la mesure où il y a vécu jusqu'à ses vingt-cinq ans. Contrairement à ses premières déclarations, sur lesquelles il est revenu par la suite, et conformément au témoignage de sa fille aînée, il apparaît qu'il entretient de bons rapports avec sa famille vivant en Tunisie, en particulier avec sa mère, ses deux sœurs, son frère, ses neveux et ses nièces. Si son intégration professionnelle en Tunisie ne serait certainement pas exempte de difficultés, on ne voit pas qu'elle serait radicalement plus difficile qu'en Suisse. De plus, il pourrait bénéficier du soutien moral et financier de sa famille, le recourant ayant notamment indiqué, lors de son audition par la chambre administrative, que cette dernière lui envoyait déjà de l'argent. 12) Au vu de l’ensemble de ces éléments, l’autorité intimée était fondée à révoquer l’autorisation d’établissement du recourant en application de l’art. 63 al. 2 LEtr. C'est ainsi à raison que le TAPI a confirmé ladite révocation. ![endif]&gt;![if&gt; 13) Selon l’art. 64 al. 1 let. c LEtr, les autorités compétentes rendent une décision de renvoi ordinaire à l’encontre d’un étranger auquel une autorisation est refusée ou dont l'autorisation, bien que requise, est révoquée ou n'est pas prolongée après un séjour autorisé.![endif]&gt;![if&gt; 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Cette disposition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[ci-après : TAF] C-374/2014 du 2 mars 2016 consid. 6.4 ; D-5434/2009 du 4 février 2013 consid. 15.1 ; E-5092/2013 du 29 octobre 2013 consid 6.1 ; ATA/189/2016 du 1 er mars 2016). Par rapport aux problèmes de santé,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Cela dit, il sied de préciser que si, dans un cas d'espèce, l'état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(arrêt du TAF E-255/2014 du 15 juillet 2014 consid. 4.2 ; E-6800/2006 du 28 avril 2008 consid. 3.2). En l’espèce, aucune pièce au dossier ne fait état d’une impossibilité de renvoyer le recourant. Il ressort des pièces produites par celui-ci qu'il a fait l'objet d'un suivi médical, ces dernières années, pour des brûlures survenues en 2014, une anémie liée à une carence d'acide folique, une sécheresse cutanée au niveau des cuisses, des douleurs lombaires chroniques, une lésion méniscale interne, une allergie ainsi qu'une anxiété généralisée. Ces différents maux ne sauraient être considérés comme relevant d'une sérieuse atteinte à la santé nécessitant des soins indisponibles en Tunisie. En outre, malgré ses allégations et sans autre élément de preuve, rien ne laisse à penser que l'intégrité physique du recourant serait réellement et concrètement compromise en cas d’exécution du renvoi en Tunisie. Dès lors, c'est à bon droit que son renvoi a été prononcé et que l'exécution de son renvoi a été ordonnée. 14) Au vu de ce qui précède, le recours sera rejeté.![endif]&gt;![if&gt; 15) Vu l’issue du litige, un émolument de CHF 400.- sera mis à la charge du recourant, qui succombe (art. 87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