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A/1633/2006 vom 3. Oktober 2006</w:t>
      </w:r>
    </w:p>
    <w:p>
      <w:r>
        <w:t>GE Cour de justice, 2006-10-03, FR</w:t>
      </w:r>
    </w:p>
    <w:p>
      <w:r>
        <w:rPr>
          <w:b/>
        </w:rPr>
        <w:t xml:space="preserve">Quelle: </w:t>
      </w:r>
      <w:r>
        <w:t>https://mcp.opencaselaw.ch/entscheid/ge_gerichte_A_1633_2006</w:t>
      </w:r>
    </w:p>
    <w:p>
      <w:r>
        <w:t>FR: GE_GERICHTE A/1633/2006 du 3 octobre 2006</w:t>
      </w:r>
    </w:p>
    <w:p>
      <w:r>
        <w:t>IT: GE_GERICHTE A/1633/2006 del 3 ottobre 2006</w:t>
      </w:r>
    </w:p>
    <w:p>
      <w:pPr>
        <w:pStyle w:val="Heading2"/>
      </w:pPr>
      <w:r>
        <w:t>Erwägungen</w:t>
      </w:r>
    </w:p>
    <w:p>
      <w:r>
        <w:rPr>
          <w:b/>
        </w:rPr>
        <w:t>E. 5</w:t>
      </w:r>
    </w:p>
    <w:p>
      <w:r>
        <w:t>Une seconde demande a été déposée le 23 octobre 2003 auprès de l'OCAI visant à la prise en charge d'un appareil auditif. Par décision du 17 juin 2004, l'OCAI a admis sa demande pour deux appareils Starkey Endeavour.</w:t>
      </w:r>
    </w:p>
    <w:p>
      <w:r>
        <w:rPr>
          <w:b/>
        </w:rPr>
        <w:t>E. 6</w:t>
      </w:r>
    </w:p>
    <w:p>
      <w:r>
        <w:t>L'OCAI a mandaté le Centre d'observation médicale de l'assurance-invalidité (COMAI) pour expertise interdisciplinaire. Le rapport a été établi le 26 janvier 2005. Selon le Dr Antonello D'ORO, rhumatologue, l'assuré présente un tableau clinique compatible avec un syndrome somatoforme douloureux persistant avec un seuil de douleur globalement diminué et des points d'insertionite pratiquement tous positifs. Ce tableau peut également évoquer une fibromyalgie d'autant plus que l'on retrouve un état de fatigue, des troubles du sommeil et de nombreux symptômes fonctionnels associés (état anxieux, palpitations, troubles digestifs, paresthésie de mains, impression de tuméfaction, troubles de la mémoire et de la concentration, etc). Une grande discordance entre les plaintes subjectives et l'examen clinique et paraclinique de l'assuré est relevée et l'expert dit n'avoir pas d'argument rhumatologique objectif pour retenir une diminution de la capacité de travail, si ce n'est un syndrome douloureux, toutefois caricatural. La Dresse Gorica VELICKOVIC, psychiatre, a confirmé les diagnostics de syndrome douloureux somatoforme persistant, d'un autre trouble anxieux mixte et de traits de personnalité histrionique. Elle précise que l'assuré souffre d'une anxiété importante et de douleurs chroniques depuis environ 15 ans, que l'apparition de ces difficultés et leur évolution par la suite sont concomitants avec le conflit du couple qui a culminé par un divorce et des conflits qui continuent encore actuellement. L'évolution du trouble psychique de l'assuré est plutôt défavorable. Son organisation psychique s'est déroulée dans un manque de repères affectifs et de sentiments de sécurité et de stabilité habituellement assurés par les parents (suite au décès du père, lui, ses frères et ses sœurs ont été placés dans différents orphelinats). Toutefois, le fait que l'assuré ait commencé à investir une nouvelle relation affective laisse un espoir que malgré tout l'évolution peut avoir une issue favorable. Dans un contexte de travail psychothérapeutique, on peut raisonnablement penser que l'expertisé parviendra à construire des conditions sécurisantes lui permettant de sortir de son fonctionnement régressif qui se manifeste par la symptomatologie douloureuse et anxieuse. Il est ainsi relevé que malgré les nombreuses plaintes et les manifestations douloureuses démonstratives, l'assuré se considère lui-même capable d'assumer une charge de travail d'environ 50%, pour autant que l'activité corresponde à ses intérêts, par exemple aider les gens. Selon le médecin, il n'y a pas de raisons médicales majeures, si ce n'est la durée de son incapacité de travail, de considérer que l'expertisé ne pourrait pas récupérer dans le temps une capacité de travail proche de 100%. Le résultat d'un travail psychothérapeutique peut faire atteindre de tels objectifs. En conclusion, les experts ont estimé que l'assuré pouvait exercer l'activité d'intendant environ six heures par jour, de préférence deux fois trois heures, étant précisé que le rendement serait diminué à environ 70%. A la question de savoir si d'autres activités sont exigibles de la part de l'assuré, ils précisent qu' "A l'heure actuelle, l'assuré affirme ne pas pouvoir rester assis plus de 20 minutes dans la même position. En l'absence de lésion du système locomoteur et neurologique, nous ne pouvons pas formuler de restriction somatique à la place de travail. Sur le plan psychique, l'assuré devra pouvoir profiter d'une place de travail peu stressante et avec des supérieurs hiérarchiques informés de ses difficultés". L'activité adaptée à l'invalidité peut être exercée "six heures actuellement, à plein temps après traitement psychiatrique. La diminution de rendement est de 30% actuellement, et elle sera nulle après le traitement de l'état dépressif".</w:t>
      </w:r>
    </w:p>
    <w:p>
      <w:r>
        <w:rPr>
          <w:b/>
        </w:rPr>
        <w:t>E. 7</w:t>
      </w:r>
    </w:p>
    <w:p>
      <w:r>
        <w:t>Par courrier du 13 octobre 2004, la Dresse PIDOUX BELLAS a confirmé qu'elle avait suivi l'assuré du 10 novembre 1999 au 5 mars 2003, pour des troubles de la personnalité de type psychotique parlant pour des séquelles d'une probable psychose infantile avec un syndrome douloureux ostéo-articulaire et musculaire, ainsi qu'un état anxio-dépressif en relation avec sa situation conjugale et financière. Elle a précisé que l'assuré avait pu mener sa vie tant que ses mécanismes de défense psychiques s'étaient avérés suffisants et que son environnement tant affectif que professionnel a été stable et satisfaisant. Ses défenses sont "rigides" et lui ont permis de rester structuré. Son syndrome douloureux est un essai de se restructurer et de gérer des angoisses qui sont devenues probablement trop présentes en relation avec ses difficultés conjugales et le premier accident (1994). Ceci s'est aggravé avec le deuxième accident (1999). Ces deux accidents ont été vécus chaque fois comme une atteinte corporelle et psychique grave. Dans un contexte d'instabilité, ses défenses se sont alors avérées insuffisantes et l'assuré n'a pas pu faire face à une telle surcharge psychogène. Dans ce même contexte d'instabilité ajouté à des troubles psychotiques, son syndrome douloureux (contracture musculaire douloureuse) est une sorte de "carcan physique", un "contenant" agissant comme une anxiolyse qui lui permet de canaliser ses angoisses psychotiques, de sentir et ressentir son corps et d'éviter une décompensation. Selon elle, l'assuré présente une incapacité de travail de 100% et ceci probablement pour une longue durée. Invité à se déterminer, le Service médical de l'assurance-invalidité (SMR Léman) a retenu une capacité de travail de 70%, tout en précisant qu'avec un meilleur traitement médicamenteux et psychothérapeutique du trouble anxio et dépressif mixte, on pourrait s'attendre à une récupération complète de la capacité de travail (note du 21 février 2005). Par décision du 12 avril 2005, l'OCAI a informé l'assuré que sa demande de rente était rejetée. Celui-ci a formé opposition le 12 mai, contestant les conclusions du rapport d'expertise. Représenté par Maître Henri NANCHEN, il a complété ses écritures le 7 juillet 2005. Il reproche à l'OCAI de ne pas avoir tenu compte de l'avis de ses médecins traitants. Il considère que l'OCAI a mal apprécié l'importance des limitations fonctionnelles dont il souffre et n'a pas su évaluer l'impact que son état de santé provoquait réellement sur son aptitude à travailler. Il conclut dès lors à l'octroi d'une rente entière. L'assuré a informé l'OCAI qu'il avait été hospitalisé du 27 mai au 3 juin 2005 en raison de ses lombalgies chroniques associées à une fibromyalgie depuis 1994. Dans une note du 21 juillet 2005, la Dresse Sylvie MUNSCH du SMR a relevé que de la lettre de sortie des Hôpitaux universitaires de Genève, il ressortait qu'il n'y avait pas d'aggravation de l'état de santé, le diagnostic de lombosciatalgie aiguë entrant déjà dans la définition du syndrome douloureux chronique. Aucun signe déficitaire n'avait au surplus été mis en évidence. L'assuré a produit un rapport établi par le Dr Philippe ROSSIER, spécialiste en radiologie, le 12 décembre 2005, selon lequel il présente une discopathie C5-C6 avec une uncarthrose C7 réalisant un discret rétrécissement des trous de conjugaison C6-C7. Ces éléments supplémentaires expliquent selon l'assuré les cervicalgies importantes dont il souffre. Invité à se déterminer, le Dr Jean-François CLAIVAZ du SRM a relevé qu'il n'y avait en réalité pas "d'élément supplémentaire". Ainsi à fin 2005 on ne retrouve pas sur l'examen radiologique du Dr ROSSIER la hernie discale signalée précédemment; en fait la description des anomalies est habituelle pour l'âge. Donc il n'y a pas d'aggravation sur la base de ce document, bien au contraire. Le problème cervical est connu et a déjà été évalué. Par décision du 21 mars 2006, l'OCAI a rejeté l'opposition, se fondant sur le rapport d'expertise du 26 janvier 2005, ainsi que sur les notes des médecins du SMR. L'assuré a interjeté recours le 8 mai 2006 contre ladite décision sur opposition. Dans sa réponse du 30 mai 2006, l'OCAI a conclu au rejet du recours. Le 8 septembre 2006, l'assuré a produit cinq rapports médicaux supplémentaires, soit un rapport du Service de médecine interne de réhabilitation des HUG du 10 juin 2005, un rapport du Dr Nicolas BUCHS, rhumatologue, du 30 mai 2006, deux rapports de l'Institut d'imagerie médicale des 12 décembre 2005 et 26 juillet 2006, ainsi qu'un rapport de la Dresse JELINIC, psychiatre, du 6 septembre 2006. Ces documents ont été transmis à l'OCAI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Selon l’art. 60 al. 1 LPGA, le délai de recours est de trente jours. Étant donné que la décision sur opposition est du 21 mars 2006, que les délais sont suspendus du 9 au 23 avril 2006 (art. 38 al. 4 let. c LPGA), le recours du 8 mai 2006 a été formé en temps utile. Interjeté dans les forme et délai prévus par la loi, le recours est recevable, en vertu des art. 56 et ss LPGA. Le litige porte sur la question de savoir si l'assuré présente un degré d'invalidité suffisant pour justifier l'octroi d'une rente. L’art. 4 al. 1 LAI définit l’invalidité comme étant la diminution de la capacité de gain, présumée permanente ou de longue durée, qui résulte d’une atteinte à la santé physique, ou mentale provenant d’une infirmité congénitale, d’une maladie ou d’un accident. Aux termes de l’art. 28 al. 1 LAI, l’assuré a droit à une rente s’il-elle est invalide à 66 2/3% au moins, à une demi-rente s’il-elle est invalide à 50% au moins, ou à un quart de rente s’il-elle est invalide à 40% au moins. Tant les médecins traitants que les experts ont posé le diagnostic de trouble somatoforme douloureux. Selon le Dr RAVASH et la Dresse PIDOUX-BELLAS, l'assuré est incapable de travailler à 100%. Le Dr GARAZI nuance quelque peu cette appréciation en précisant que dans un travail léger, une activité à 50% serait exigible du point de vue rhumatologique, mais qu'une rente entière serait justifiée du fait des problèmes psychiatriques. L'OCAI a quant à lui refusé toute prestation AI. Il a en effet retenu une capacité de travail de 70%, se fondant sur les conclusions des experts.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10</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11</w:t>
      </w:r>
    </w:p>
    <w:p>
      <w:r>
        <w:t>Dans un arrêt récent (ATF 132 V 65 ), le Tribunal fédéral des assurances a posé certains principes en ce qui concerne la question de l'appréciation de la capacité de travail d'une personne atteinte de fibromyalgie. Il a jugé que les diagnostics de fibromyalgie et de trouble somatoforme douloureux présentaient des points communs, en ce que les manifestations cliniques étaient pour l'essentiel similaires et qu'il n'existait pas de pathogenèse claire et fiable pouvant expliquer l'origine des douleurs exprimées. Cela rendait la limitation de la capacité de travail difficilement mesurable, car l'on ne pouvait pas déduire l'existence d'une incapacité de travail du simple diagnostic posé. En particulier, un diagnostic de fibromyalgie ou de troubles somatoforme douloureux ne renseignait pas encore sur l'intensité des douleurs ressenties par la personne concernée, ni sur leur évolution, ou le pronostic qu'on pouvait poser dans un cas concret. Le TFA a déduit de ces caractéristiques communes qu'en l'état actuel des connaissances, il se justifiait, sous l'angle juridique, d'appliquer par analogie les principes développés par la jurisprudence en matière de troubles somatoformes douloureux lorsqu'il s'agissait d'apprécier le caractère invalidant d'une fibromyalgie.</w:t>
      </w:r>
    </w:p>
    <w:p>
      <w:r>
        <w:rPr>
          <w:b/>
        </w:rPr>
        <w:t>E. 12</w:t>
      </w:r>
    </w:p>
    <w:p>
      <w:r>
        <w:t>En l'espèce, les médecins du Centre d'expertise médicale ont réalisé une expertise pluridisciplinaire fondée sur un examen clinique, psychiatrique et neurologique effectués lors du séjour de l’assuré au Centre. Pour ce faire, ils ont étudié l’ensemble de son dossier comprenant notamment les rapports des autres médecins. Ils ont également été attentifs à ses plaintes et à sa situation actuelle lors des examens qu’ils ont pratiqués et ont procédé à une anamnèse détaillée. L’état de santé de l’assuré a ainsi fait l’objet d’un examen complet et approfondi et les médecins ont pris soin de motiver leur appréciation, de sorte que leur diagnostic a été établi en pleine connaissance de cause. S'agissant de la présence manifeste d'une comorbidité psychiatrique d'une acuité et d'une durée importante, force est de constater que l'état dépressif relevé plus particulièrement par le Dr GARAZI n'est pas constitutif d'une telle comorbidité. En effet, le Tribunal fédéral des assurances estime que les états dépressifs constituent des manifestations (réactives) d'accompagnement des troubles somatoformes douloureux, de sorte qu'ils ne sauraient faire l'objet d'un diagnostic séparé (ATF 130 V 356 consid. 3.3.1 in fine; MEYER-BLASER eyer-Blaser, op. cit. p. 81, note 135). Se pose dès lors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Le critère relatif aux affections corporelles chroniques (1) apparaît comme réalisé, l'assuré souffrant depuis plusieurs années de multiples douleurs, dont des cervicalgies et des lombalgies. L'assuré ne subit en revanche pas une perte d’intégration sociale dans toutes les manifestations de la vie (2). Il exerce en effet une activité bénévole dans son église en aidant les nouveaux arrivants. Il ressort du rapport d'expertise que c'est une activité qui lui amène beaucoup de plaisir et qui l'aide à se ressourcer. S'agissant du critère de l'état psychique cristallisé (3), il y a lieu de relever que l'assuré a commencé à investir une nouvelle relation affective, que malgré ses plaintes, il se considère lui-même comme capable de travailler à 50%. Selon l'expert psychiatre, un traitement psychothérapeutique serait à même de lui permettre de récupérer une capacité de travail proche de 100%. Elle indique à cet égard qu'après un traitement de l'état dépressif, la diminution de rendement sera nulle. Aussi ne peut-on parler ni d'un état psychique cristallisé ni d'échec de traitement (4). L'assuré n'a ainsi pas épuisé toutes ses ressources adaptatives. Au vu de ce qui précède, les troubles psychiques en cause ne se manifestent pas avec une telle sévérité que, d'un point de vue objectif, ils excluent toute mise en valeur de la capacité de travail de l'intimé. Au contraire, il y a lieu d'admettre le caractère exigible d'un effort de volonté de sa part en vue de surmonter la douleur et de se réinsérer dans un processus de travail. En l'absence de comorbidité psychiatrique, l'incapacité de travail résultant de tels troubles s'évalue en effet à la lumière de critères jurisprudentiels et non plus en regard des seules conclusions médicales dont il est dès lors possible de s'écarter. Il s'ensuit que le recours, mal fondé, doit être rejeté. Reste à ajouter que les document produits par l'assuré le 8 septembre 2006 n'apportent pas d'éléments susceptibles de modifier l'issue du recours, étant toutefois précisé qu'il est loisible à ce dernier de déposer une nouvelle demande de prestation AI pour faire valoir le cas échéant une aggravation de son état de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