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A/162/2009 vom 6. Oktober 2009</w:t>
      </w:r>
    </w:p>
    <w:p>
      <w:r>
        <w:t>GE Cour de justice, 2009-10-06, FR</w:t>
      </w:r>
    </w:p>
    <w:p>
      <w:r>
        <w:rPr>
          <w:b/>
        </w:rPr>
        <w:t xml:space="preserve">Quelle: </w:t>
      </w:r>
      <w:r>
        <w:t>https://mcp.opencaselaw.ch/entscheid/ge_gerichte_A_162_2009</w:t>
      </w:r>
    </w:p>
    <w:p>
      <w:r>
        <w:t>FR: GE_GERICHTE A/162/2009 du 6 octobre 2009</w:t>
      </w:r>
    </w:p>
    <w:p>
      <w:r>
        <w:t>IT: GE_GERICHTE A/162/2009 del 6 ottobre 2009</w:t>
      </w:r>
    </w:p>
    <w:p>
      <w:pPr>
        <w:pStyle w:val="Heading2"/>
      </w:pPr>
      <w:r>
        <w:t>Erwägungen</w:t>
      </w:r>
    </w:p>
    <w:p>
      <w:r>
        <w:rPr>
          <w:b/>
        </w:rPr>
        <w:t>E. 1</w:t>
      </w:r>
    </w:p>
    <w:p>
      <w:r>
        <w:t>si elles justifiaient de la durée de cotisation minimale requise à l’art. 29, al. 1, de la loi fédérale du 20 décembre 1946 sur l’assurance-vieillesse et survivants (LAVS),</w:t>
      </w:r>
    </w:p>
    <w:p>
      <w:r>
        <w:rPr>
          <w:b/>
        </w:rPr>
        <w:t>E. 2</w:t>
      </w:r>
    </w:p>
    <w:p>
      <w:r>
        <w:t>Les époux qui n’ont droit ni à une rente ni au versement d’une rente complémentaire de l’assurance-vieillesse et survivants ne peuvent, lors de la séparation, prétendre l’octroi de prestations complémentaires.</w:t>
      </w:r>
    </w:p>
    <w:p>
      <w:r>
        <w:rPr>
          <w:b/>
        </w:rPr>
        <w:t>E. 3</w:t>
      </w:r>
    </w:p>
    <w:p>
      <w:r>
        <w:t>...</w:t>
      </w:r>
    </w:p>
    <w:p>
      <w:r>
        <w:rPr>
          <w:b/>
        </w:rPr>
        <w:t>E. 4</w:t>
      </w:r>
    </w:p>
    <w:p>
      <w:r>
        <w:t>Les époux sont considérés comme vivant séparés au sens des al. 1 et 2: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Que selon l'art. 22 bis al. 1 et 2 de la loi fédérale sur l’assurance-vieillesse et survivants (LAVS) " 1 Les hommes et les femmes qui ont bénéficié d’une rente complémentaire de l’assurance-invalidité jusqu’à la naissance du droit à la rente de vieillesse continuent de percevoir cette rente jusqu’au moment où leur conjoint peut prétendre à une rente de vieillesse ou d’invalidité. Les personnes divorcées sont assimilées aux personnes mariées si elles pourvoient de façon prépondérante à l’entretien des enfants qui leur sont attribués et ne peuvent prétendre à une rente d’invalidité ou de vieillesse. 2 En dérogation à l’art. 20 LPGA, la rente complémentaire est versée au conjoint qui n’a pas droit à la rente principale: a. s’il le demande parce que son conjoint ne subvient pas à l’entretien de la famille; b. s’il le demande parce que les époux vivent séparés; c. d’office si les époux sont divorcés". Qu'en l'espèce, la recourante n'est au bénéfice ni d'une rente de vieillesse ni d'une rente d'invalidité ; qu'elle ne peut ainsi faire valoir un droit propre à des prestations complémentaires ; Que, séparée de son époux selon jugement du 3 juillet 2002, elle ne perçoit pas non plus de rente complémentaire de l'AVS ou de l'AI au sens de l'art. 22 bis LAVS ; qu'elle soutient à cet égard que puisque la rente complémentaire a été supprimée, une aide, sous forme de prestations complémentaires, devrait être accordée ; Que le législateur n'a cependant rien prévu de tel (art. 4 LPC), de sorte que c'est à juste titre que le SPC n'a pris en considération ni les revenus ni les dépenses de la recourante dans le calcul des prestations concernant son époux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