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A/1627/2019 vom 27. August 2019</w:t>
      </w:r>
    </w:p>
    <w:p>
      <w:r>
        <w:t>GE Cour de justice, 2019-08-27, FR</w:t>
      </w:r>
    </w:p>
    <w:p>
      <w:r>
        <w:rPr>
          <w:b/>
        </w:rPr>
        <w:t xml:space="preserve">Quelle: </w:t>
      </w:r>
      <w:r>
        <w:t>https://mcp.opencaselaw.ch/entscheid/ge_gerichte_A_1627_2019</w:t>
      </w:r>
    </w:p>
    <w:p>
      <w:r>
        <w:t>FR: GE_GERICHTE A/1627/2019 du 27 août 2019</w:t>
      </w:r>
    </w:p>
    <w:p>
      <w:r>
        <w:t>IT: GE_GERICHTE A/1627/2019 del 27 agosto 2019</w:t>
      </w:r>
    </w:p>
    <w:p>
      <w:pPr>
        <w:pStyle w:val="Heading2"/>
      </w:pPr>
      <w:r>
        <w:t>Volltext</w:t>
      </w:r>
    </w:p>
    <w:p>
      <w:r>
        <w:t>Genève Cour de justice (Cour de droit public) Chambre administrative 27.08.2019 A/1627/2019</w:t>
      </w:r>
    </w:p>
    <w:p>
      <w:r>
        <w:t>A/1627/2019 ATA/1296/2019 du 27.08.2019 ( LAVI ) , PARTIELMNT ADMIS En fait En droit RÉPUBLIQUE ET CANTON DE GENÈVE POUVOIR JUDICIAIRE A/1627/2019 - LAVI ATA/1296/2019 COUR DE JUSTICE Chambre administrative Arrêt du 27 août 2019 2 ème section dans la cause Monsieur A______ représenté par Me Karim Raho, avocat contre INSTANCE D'INDEMNISATION LAVI EN FAIT 1) Le 23 décembre 2012, Monsieur B______ a été agressé par Monsieur C______, qui lui a administré un coup de poing violent au visage, entraînant sa chute brutale. B______ a subi des séquelles durables : un traumatisme cranio-cérébral sévère ayant nécessité une opération d'urgence sans laquelle il serait décédé sur place, une héminégligence droite (perte de la notion de la présence de la moitié du corps), une perte de la moitié droite du champ visuel, un manque de rapidité d'exécution et de précision, des troubles de l'équilibre, une démarche hésitante, des troubles sévères de la mémoire, des crises d'épilepsie, notamment. Il est incapable de travailler à 100 %, présente une importante dépendance pour les activités de la vie quotidienne, nécessite un encadrement infirmier et soignant à domicile (toilette, habillage, alimentation, boissons, sorties) ainsi qu'une perte totale des capacités civiques, civiles et administratives et une modification complète de son comportement, de son humeur, de ses émotions, des difficultés à s'exprimer et une capacité de compréhension limitée. Il était resté dans le coma un mois et hospitalisé six mois. L'agression a eu lieu en présence de trois de ses enfants ; son fils A______, né le ______1995, n'était pas présent. Ce dernier habitait au Portugal au moment des faits et était venu à Genève pour y passer les fêtes de fin d'année avec son père et sa famille. M. B______ est également le père de D______ et E______, qui habitaient au moment de faits avec son épouse et lui à Genève, ainsi que de F_____ et G_____, qui habitaient alors avec A______ au Portugal chez leur grand-mère. 2) L'auteur a été condamné pour lésions corporelles graves à une peine privative de liberté de trois, dont 18 mois fermes. Il a été condamné à verser plusieurs sommes, au titre de tort moral, à la victime et à certains de ses proches. Statuant sur recours des enfants F_____, A______ et G_____ à qui l'allocation d'une indemnité pour tort moral avait été refusée en première instance, la Chambre pénale d'appel et de révision a confirmé ce point. Selon les juges pénaux, ces enfants ne formant pas ménage commun avec leur père n'avaient pas subi, eu égard à leur éloignement géographique, les conséquences des actes de l'auteur. Ils étaient évidemment affectés par le sort de leur père. Le fait d'avoir été choqués par la situation et d'avoir craint pour la vie de leur père ne constituaient toutefois pas des souffrances aussi importantes que celles de vivre aux côtés de la personne gravement atteinte dans sa santé. 3) Entendu le 18 octobre 2018 par l'instance d'indemnisation instituée par la loi fédérale sur l'aide aux victimes d'infractions du 23 mars 2007 LAVI - RS 312.5  (ci-après : instance LAVI), à qui il s'était adressé, A_____ a expliqué que lors de l'agression, il était âgé de 17 ans. Il habitait à l'époque au Portugal avec ses grands-parents. Après l'agression, il était resté quelques mois à Genève et allait plusieurs fois par jour à l'hôpital pour voir son père. Son père était venu en Suisse pour financer ses études. À son retour au Portugal, il avait dû quitter le lycée. Il n'avait plus les moyens financiers pour continuer sa formation et avait commencé à travailler. Il avait été révolté par ce qui était arrivé à son père. Aujourd'hui, c'était son père qui devait compter sur lui. À l'hôpital, il l'aidait dans ses tâches quotidiennes. Sans l'agression, sa vie aurait été meilleure. Son père allait de moins en moins bien. Il n'avait pas pu consulter un psychologue, car il n'en avait pas les moyens. Il avait l'impression que sa mère était « en train de sombrer », comme sa soeur. Celle-ci n'arrivait pas à avoir sa vie, car elle devait s'occuper de beaucoup de choses. Il ne pouvait plus avoir une discussion normale avec son père, qui commençait à pleurer et ne pouvait poursuivre pas une conversation. Il avait trouvé un travail à Genève et habitait avec ses parents. 4) Par décision du 25 mars 2019, l'instance LAVI a déclaré recevable la requête en tort moral de A______ et l'a rejetée. Les proches ne pouvaient se voir allouer une réparation morale que si la victime était décédée ou avait subi une atteinte à son intégrité d'une gravité telle que ses proches en pâtissaient au moins aussi lourdement que si la victime était décédée. A______ ne faisant pas ménage commun avec son père au moment des faits. Il n'avait, du fait de l'éloignement géographique, pas eu à subir personnellement les conséquences des actes pénaux. 5) Par acte déposé le 26 avril 2019 à la chambre administrative de la Cour de justice (ci-après : la chambre administrative), A_____ a recouru contre cette décision, dont il a demandé l'annulation. Reprenant ses précédentes conclusions, il a demandé l'octroi d'une indemnité pour tort moral de CHF 20'000.-, subsidiairement de CHF 8'000.-. Il était très jeune au moment des faits. Il entretenait des liens très étroits avec son père. Il avait été très choqué et angoissé de savoir son père entre la vie et la mort. Il avait été révolté, désorienté, réalisant qu'il ne pouvait désormais plus compter sur son père. Il était resté deux mois après l'agression à Genève. Le fait de passer le réveillon en sachant que l'agresseur n'avait pas été interpellé lui avait été très pénible. À son retour au Portugal, il avait dû interrompre sa formation pour aller travailler. L'état de son père avait profondément altéré le fonctionnement familial. Depuis l'agression de celui-ci, il se trouvait totalement privé de père, ce dernier n'étant que l'ombre de lui-même. Le recourant a produit les décisions de l'instance LAVI allouant une indemnité pour tort moral de CHF 8'000.- à sa soeur E______, de CHF 10'000.- à sa soeur D______ et de CHF 20'000.- à sa mère. Selon l'instance LAVI, la différence entre les deux montants alloués à E______ et D______ se justifiait par le fait que la seconde avait réintégré le domicile familial après le drame pour aider ses parents et avait été nommée curatrice de son père. 6) L'instance LAVI a indiqué que le recours n'appelait pas d'observations de sa part. 7)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Il n'est pas contesté que le recourant a la qualité de victime (art. 1 al. 1 LAVI) et que le délai de péremption de cinq ans de l'art. 25 al. 1 LAVI a été respecté. Seul est litigieux le montant de l'indemnité en réparation morale au sens des art. 22 ss LAVI.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Le système d'indemnisation du tort moral prévu par la LAVI répond à l'idée d'une prestation d'assistance et non pas à celle d'une responsabilité de l'État. L'utilisation des critères du droit privé est en principe justifiée, mais l'instance LAVI peut au besoin s'en écarter (arrêt du Tribunal fédéral 1C_244/2015 du 7 août 2015 consid. 4.1).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tant quant au débiteur qu'à sa nature juridique, il peut en résulter des différences sur le principe et l'ampleur de l'indemnité (arrêt du Tribunal fédéral 1A.299/2000 du 30 mai 2011 consid. 2b et 3b.). Par ailleurs,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L'autorité LAVI doit se livrer à un examen autonome de la cause (ATF 129 II 312 consid. 2.8 ; arrêts du Tribunal fédéral 1C_34/2014 du 16 mai 2014 consid. 2.3 ; 1C_182/2007 du 28 novembre 2007 consid. 6). b. En vertu de l'art. 23 LAVI, le montant de la réparation morale est fixé en fonction de la gravité de l'atteinte. Il ne peut excéder CHF 35'000.-, lorsque l'ayant droit est un proche (art. 23 al. 2 let. b LAVI). La LAVI laisse une large liberté d'appréciation au juge pour déterminer une somme équitable dans les limites de ce cadre (ATF 117 II 60 ; 116 II 299 consid. 5.a).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(ATF 137 III 303 consid. 2.2.2 ; 130 III 699 consid. 5.1).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Sa détermination relève du large pouvoir d'appréciation du juge (ATF 137 III 303 consid.2.2.2). Les proches d'une personne gravement invalide ont droit, en règle générale, à une réparation morale plus élevée que celle allouée aux proches d'une victime décédée des suites de l'infraction ; la gravité de la souffrance des premiers est considérée comme plus grande (FF 2005 6683 p. 6745 s. ; ATF 117 II 50). Outre la gravité de la souffrance éprouvée par les proches, le Tribunal fédéral prend en considération notamment les circonstances de l'infraction (arrêt du Tribunal fédéral 1A_169/2001 du 7 février 2002 consid. 5.2). c.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 Selon le Conseil fédéral,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sans quoi il ne serait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à prendre en compte les particularités de chaque cas est dès lors réduite (FF 2005 6683 pp. 6745, 6746). Le Conseil fédéral a proposé un ordre de grandeur qui, pour les proches d'une victime, prévoit les montants suivants : CHF 25'000.- à CHF 35'000.- pour un proche qui a très considérablement réaménagé sa vie pour s'occuper de la victime ou qui subit d'autres répercussions très importantes ; CHF 20'000.- à CHF 30'000.- pour la perte du conjoint ou partenaire ; CHF 10'000.- à CHF 20'000.- pour la perte d'un enfant ; CHF 8'000.- à CHF 18'000.- pour la perte du père ou de la mère, en tenant compte de critères tels que l'existence d'un ménage commun, l'intensité des liens, l'âge de la victime et de l'enfant. Selon le « Guide relatif à la fixation du montant de la réparation morale à titre d'aide aux victimes d'infractions à l'intention des autorités cantonales en charge de l'octroi de la réparation morale au titre de la LAVI » (ci-après : le guide), publié par l'office fédéral de la justice (ci-après : OFJ) en octobre 2008, l'intensité des liens se présume généralement en fonction des liens de parenté. On tiendra également compte, surtout pour les degrés de parenté, de critères tels que l'existence d'un ménage commun, l'âge de la victime et du proche. Lorsque la victime reste gravement atteinte et qu'il en résulte des souffrances exceptionnelles pour le proche (art. 49 CO), on réserve les montants les plus proches du plafond au proche qui subit en plus des répercussions importantes sur sa vie quotidienne. Pour qu'un proche de la victime puisse prétendre à une indemnité pour tort moral, il faut que celle-ci soit gravement blessée, que le proche en subisse une atteinte illicite et directe dans ses relations personnelles et que ses souffrances aient un caractère exceptionnel, la personne réclamant une indemnité devant être touchée de la même manière ou plus fortement qu'en cas de décès d'un proche (ATF 125 III 412 consid. 2a ; 117 II 50 cons. 3). Constituent des critères de fixation de l'indemité en faveur de proches le type et la gravité des blessures ainsi que l'intensité et la durée de leurs effets sur la personnalité du lésé (ATF 132 II 117 consid. 2.2.2 ; 125 III 412 consid. 2a). d. En l'espèce, à teneur de l'arrêt rendu par la chambre pénale d'appel et de révision, le recourant n'était pas présent lorsque son père a été agressé. Il était cependant à Genève, y étant venu pour passer les fêtes de fin d'année avec sa famille. Son père a subi des séquelles sévères et durables. Outre la perte de la moitié droite du champ visuel, des troubles de l'équilibre, une démarche hésitante, des troubles sévères de la mémoire, des crises d'épilepsie, il, présente une importante dépendance pour toutes activités de la vie quotidienne (toilette, habillage, alimentation, boissons, sorties) ainsi qu'une perte totale des capacités civiques, civiles et administrative. Par ailleurs, sa personnalité a changé ; son comportement, son humeur, ses émotions ont changé. Il présente enfin des difficultés à s'exprimer et une capacité de compréhensions limitée. Ces éléments ont, à l'évidence, un impact sur la relation qu'il peut entretenir avec son fils. Les enfants et l'épouse de la victime ont tous indiqué, dans la procédure pénale, que la vie familiale avait été profondément bouleversée par les séquelles sévères subies par la victime. Le mari et père est durablement dépendant de l'aide de ses proches, même pour les tâches les plus simples de la vie quotidienne, et sa personnalité a subi un profond changement. Certes, le recourant ne vivait, au moment des faits, pas avec son père. Cela étant, il entretenait avec celui-ci une relation vivante et régulière, comme en témoigne le fait qu'il était venu lui rendre visite pour les fêtes de fin d'année. En outre, étant alors mineur, iln'avait pas encore constitué une vie de famille indépendante ; le lien avec son père prenait ainsi d'autant plus d'importance. Par ailleurs, le jeune homme a également perdu son soutien financier, devant non seulement abandonner ses études, mais étant devenu un soutien financier à son père, avec qui il cohabite désormais. Il a également exprimé de vives inquiétudes pour l'état de santé psychique de sa mère, très affectée par l'état de son mari, et la situation de sa soeur, qui s'occupait de son père et n'arrivait pas à « faire sa vie ». Au vu de l'ensemble de ces éléments, l'instance LAVI a violé la loi et abusé de son pouvoir d'appréciation en considérant que le recourant ne remplissait pas les conditions lui donnant droit à une indemnité pour tort moral. Les souffrances psychiques vécues par le jeune homme depuis l'agression de son père présentent, en effet, une intensité particulière justifiant l'octroi d'une indemnité pour tort moral. Compte tenu de l'ensemble des circonstances susmentionnées, il se justifie de fixer l'indemnité pour tort moral en faveur du recourant à CHF 6'000.-. Ce montant légèrement inférieur à celui alloué à ses soeurs D______ et E______ se justifie par le fait qu'il ne faisait pas ménage commun avec son père au moment du drame et qu'il n'a pas eu à assumer la charge de curateur de celui-ci. La différence avec l'indemnité de CHF 7'000.- allouée par arrêt de ce jour à sa soeur F_____ se justifie par le fait que contrairement à lui, celle-ci a été témoin de l'agression. Le recours sera ainsi admis dans cette mesure. 4) La procédure étant gratuite, aucun émolument ne sera prélevé (art. 30 al. 1 LAVI et 87 al. 1 LPA). Une indemnité de procédure de CHF 500.- sera allouée au recourant dès lors qu'il obtient partiellement gain de cause, y a conclu et a recouru aux services d'un avocat (art. 87 al. 2 LPA). * * * * * PAR CES MOTIFS LA CHAMBRE ADMINISTRATIVE à la forme : déclare recevable le recours interjeté le 26 avril 2019 par Monsieur A______ contre la décision de l'instance d'indemnisation LAVI du 25 mars 2019 ; au fond : l'admet partiellement ; annule la décision précitée ; alloue à Monsieur A______ une indemnité de CHF 6'000.- pour tort moral ; dit qu'il n'est pas perçu d'émolument ; alloue une indemnité de procédure de CHF 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Karim Raho, avocat du recourant, à l'instance d'indemnisation LAVI ainsi qu'à l'office fédéral de la justice. Siégeant : Mme Krauskopf, présidente, M. Verniory, Mme Cuendet, juges. Au nom de la chambre administrative : la greffière-juriste : J. Poinsot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