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A/1622/2010 vom 4. August 2010</w:t>
      </w:r>
    </w:p>
    <w:p>
      <w:r>
        <w:t>GE Cour de justice, 2010-08-04, FR</w:t>
      </w:r>
    </w:p>
    <w:p>
      <w:r>
        <w:rPr>
          <w:b/>
        </w:rPr>
        <w:t xml:space="preserve">Quelle: </w:t>
      </w:r>
      <w:r>
        <w:t>https://mcp.opencaselaw.ch/entscheid/ge_gerichte_A_1622_2010</w:t>
      </w:r>
    </w:p>
    <w:p>
      <w:r>
        <w:t>FR: GE_GERICHTE A/1622/2010 du 4 août 2010</w:t>
      </w:r>
    </w:p>
    <w:p>
      <w:r>
        <w:t>IT: GE_GERICHTE A/1622/2010 del 4 agosto 2010</w:t>
      </w:r>
    </w:p>
    <w:p>
      <w:pPr>
        <w:pStyle w:val="Heading2"/>
      </w:pPr>
      <w:r>
        <w:t>Regeste</w:t>
      </w:r>
    </w:p>
    <w:p>
      <w:r>
        <w:t>Remise à l'encaissement. | Rejetée. Dans le cadre d'une remise à l'encaissement, il est établi en l'espèce que le débiteur ne pouvait avoir l'intention d'éteindre cette poursuite dont il ignorait l'existence et c'est à juste titre que l'Office des poursuites a attribué le montant versé à la série. | LP.12; LP.131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rejette.</w:t>
      </w:r>
    </w:p>
    <w:p>
      <w:r>
        <w:rPr>
          <w:b/>
        </w:rPr>
        <w:t>E. 2</w:t>
      </w:r>
    </w:p>
    <w:p>
      <w:r>
        <w:t>Déboute les parties de toutes autres conclusions. Siégeant : M. Philippe GUNTZ, président ;  Mme Florence CASTELLA, juge assesseure et M. Yves de COULON, juge assesseur suppléant.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