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A/1620/2024 vom 28. Juni 2024</w:t>
      </w:r>
    </w:p>
    <w:p>
      <w:r>
        <w:t>GE Cour de justice, 2024-06-28, FR</w:t>
      </w:r>
    </w:p>
    <w:p>
      <w:r>
        <w:rPr>
          <w:b/>
        </w:rPr>
        <w:t xml:space="preserve">Quelle: </w:t>
      </w:r>
      <w:r>
        <w:t>https://mcp.opencaselaw.ch/entscheid/ge_gerichte_A_1620_2024</w:t>
      </w:r>
    </w:p>
    <w:p>
      <w:r>
        <w:t>FR: GE_GERICHTE A/1620/2024 du 28 juin 2024</w:t>
      </w:r>
    </w:p>
    <w:p>
      <w:r>
        <w:t>IT: GE_GERICHTE A/1620/2024 del 28 giugno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w:t>
      </w:r>
    </w:p>
    <w:p>
      <w:r>
        <w:rPr>
          <w:b/>
        </w:rPr>
        <w:t>E. 1.2</w:t>
      </w:r>
    </w:p>
    <w:p>
      <w:r>
        <w:t>Selon l’art. 58 al. 2 LPGA, si le recourant est domicilié à l’étranger, le tribunal des assurances compétent est celui du canton de son dernier domicile en Suisse ou celui du canton de domicile de son dernier employeur suisse. Le siège social de l’employeuse du recourant, lequel est domicilié en France, est situé dans le canton de Genève, de sorte que la chambre de céans est compétente à raison de la matière et du lieu pour juger du cas d’espèce.</w:t>
      </w:r>
    </w:p>
    <w:p>
      <w:r>
        <w:rPr>
          <w:b/>
        </w:rPr>
        <w:t>E. 1.3</w:t>
      </w:r>
    </w:p>
    <w:p>
      <w:r>
        <w:t>Interjeté dans la forme et le délai prévus par la loi, le recours est recevable (art. 56 ss LPGA et 89B de la loi sur la procédure administrative du 12 septembre 1985 [LPA - E 5 10]).</w:t>
      </w:r>
    </w:p>
    <w:p>
      <w:r>
        <w:rPr>
          <w:b/>
        </w:rPr>
        <w:t>E. 2</w:t>
      </w:r>
    </w:p>
    <w:p>
      <w:r>
        <w:t>Est litigieux le droit du recourant à l’assistance juridique gratuite pour la procédure non contentieuse.</w:t>
      </w:r>
    </w:p>
    <w:p>
      <w:r>
        <w:rPr>
          <w:b/>
        </w:rPr>
        <w:t>E. 3.1</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Par renvoi de l'art. 1 al. 1 LAA, les dispositions de la LPGA s'appliquent à l'assurance-accidents, à moins que la loi n'y déroge expressément. Dans la procédure administrative en matière d'assurances sociales, l'assistance gratuite d'un conseil juridique est accordée au demandeur lorsque les circonstances l'exigent (art. 37 al. 4 LPGA). La LPGA a ainsi introduit une prétention légale à l'assistance juridique dans la procédure administrative. La jurisprudence y relative rendue dans le cadre de l'art. 4 aCst.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(ATF 132 V 200 consid. 4.1 et les références ; 131 V 153 consid. 3.1 et les références). Les conditions d'octroi de l'assistance judiciaire gratuite sont en principe remplies si les conclusions ne paraissent pas vouées à l'échec, si le requérant est dans le besoin et si l'assistance d'un avocat est nécessaire ou du moins indiquée (ATF 128 I 225 consid. 2.5 ; 125 V 371 consid. 5b et les références ; 125 V 201 consid. 4a).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w:t>
      </w:r>
    </w:p>
    <w:p>
      <w:r>
        <w:rPr>
          <w:b/>
        </w:rPr>
        <w:t>E. 3.2</w:t>
      </w:r>
    </w:p>
    <w:p>
      <w:r>
        <w:t>Ces conditions d'octroi de l'assistance judiciaire, posées par la jurisprudence sous l'empire de l'art. 4 aCst., sont applicables à l'octroi de l'assistance gratuite d'un conseil juridique dans la procédure non contentieuse. Toutefois, le point de savoir si elles sont réalisées doit être examiné à l'aune de critères plus sévères dans la procédure administrative (arrêt du Tribunal fédéral 8C_297/2008 du 23 septembre 2008 consid. 3.3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À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 arrêt du Tribunal fédéral 8C_297/2008 du 23 septembre 2008 consid. 3.3 et la référence).</w:t>
      </w:r>
    </w:p>
    <w:p>
      <w:r>
        <w:rPr>
          <w:b/>
        </w:rPr>
        <w:t>E. 4</w:t>
      </w:r>
    </w:p>
    <w:p>
      <w:r>
        <w:t>.3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S’agissant du devoir d’information en matière d’assurance-accidents, l’art. 72 OLAA dispose que les assureurs veillent à ce que les employeurs […] soient suffisamment informés de la pratique de l’assurance-accidents (al. 1). Les employeurs […] sont tenus de transmettre les informations à leur personnel […], et en particulier la possibilité de conclure une assurance par convention (al. 2). Selon la jurisprudence, une violation de ce devoir d’informer peut avoir pour conséquence, conformément au principe de la protection de la bonne foi de l’assuré, que la couverture d’assurance soit admise même en l’absence d’une assurance par convention ( cf. ATF 143 V 341 consid. 3.2.2.1 et les références ; ATAS/939/2019 du 16 octobre 2019 ; sur la présomption naturelle qu’une personne informée aurait conclu une telle convention, cf. arrêts du Tribunal fédéral 8C_434/2023 du 10 avril 2024 consid. 7.3.3. et les références, destiné à la publication ; 8C_784/2008 du 11 septembre 2009 consid. 5.4 non publié in ATF 135 V 412 , mais in SVR 2010 UV n° 2 p. 7).</w:t>
      </w:r>
    </w:p>
    <w:p>
      <w:r>
        <w:rPr>
          <w:b/>
        </w:rPr>
        <w:t>E. 4.1</w:t>
      </w:r>
    </w:p>
    <w:p>
      <w:r>
        <w:t>L’art. 3 al. 2 LAA dispose notamment que l’assurance cesse de produire ses effets à la fin du 31 e jour qui suit le jour où prend fin le droit au demi-salaire au moins. L’art. 7 de l’ordonnance sur l'assurance-accidents du 20 décembre 1982 (OLAA ‑  RS 832.202) définit les éléments qui sont réputés salaire au sens de l’art. 3 al. 2 LAA. Selon la jurisprudence, ce n’est pas la date effective de la cessation des rapports de travail qui est déterminante, mais le droit au salaire (selon la loi ou le contrat de travail) qui peut se prolonger au-delà de cette date, par exemple en raison de vacances (ATF 107 V 106 ; arrêt du Tribunal fédéral U 385/99 du 27 mars 2000 ; ATAS/192/2020 du 25 février 2020 consid. 7).</w:t>
      </w:r>
    </w:p>
    <w:p>
      <w:r>
        <w:rPr>
          <w:b/>
        </w:rPr>
        <w:t>E. 4.2</w:t>
      </w:r>
    </w:p>
    <w:p>
      <w:r>
        <w:t>L’assureur doit offrir à l’assuré la possibilité de prolonger de six mois au plus l’assurance par convention spéciale (art. 3 al. 3 LAA). Les conventions individuelles ou collectives sur la prolongation de l’assurance contre les accidents non professionnels doivent être conclues avant l’expiration du rapport d’assurance (art. 8 OLAA).</w:t>
      </w:r>
    </w:p>
    <w:p>
      <w:r>
        <w:rPr>
          <w:b/>
        </w:rPr>
        <w:t>E. 5</w:t>
      </w:r>
    </w:p>
    <w:p>
      <w:r>
        <w:t>En l’espèce, le recourant est d’avis que la complexité de sa cause justifiait l’assistance d’un avocat, ce que l’intimée conteste.</w:t>
      </w:r>
    </w:p>
    <w:p>
      <w:r>
        <w:rPr>
          <w:b/>
        </w:rPr>
        <w:t>E. 5.1</w:t>
      </w:r>
    </w:p>
    <w:p>
      <w:r>
        <w:t>Le recourant, qui ne dispose pas de connaissances juridiques particulières et qui a été pris en charge pour des troubles psychiques dès le 7 décembre 2022, soit dans le courant de la procédure non contentieuse (rapport du 13 juillet 2023 de la docteure D______, spécialiste FMH en psychiatrie et psychothérapie ; pièce 12 chargé recourant), n’était vraisemblablement pas en mesure de défendre seul ses propres intérêts dans la procédure non contentieuse, de sorte qu’une assistance par un tiers était justifiée. Ces éléments ne justifient toutefois pas à eux seuls la nécessité d’être assisté d’un avocat. Il faut, en effet, encore déterminer, au regard de la difficulté du cas du point de vue objectif, si une assistance, fournie par un assistant social ou une personne de confiance, se serait révélée suffisante, étant rappelé que l’octroi de l’assistance gratuite d’un avocat en procédure administrative est plus restrictif qu’en procédure judiciaire et qu’il s’agit là d’un choix délibéré du législateur (arrêt du Tribunal fédéral 9C_486/2013 du 2 décembre 2013 consid. 3.2.3 non publié in ATF 139 V 600 ). On relèvera que le recourant a sollicité l’assistance d’un avocat pour obtenir la poursuite du versement des prestations (indemnités journalières et frais de traitement) et pour formuler une opposition à la décision de l’intimée se déclarant incompétente pour la prise en charge des suites de l’accident du 11 octobre 2022, au motif que la couverture d’assurance avait pris fin le 5 octobre 2022.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 du Tribunal fédéral 8C_297/2008 du 23 septembre 2008 consid. 3.2 et les références). À ce stade de la procédure, dès lors que l’intimée ne contestait pas le fait que le recourant, occupé à temps irrégulier, avait été assuré, dans le cadre de son contrat de travail, pour les accidents non professionnels, il s’agissait de déterminer si l’accident avait eu lieu avant la fin de la couverture d’assurance. Or, l’état de fait paraît présenter une complexité particulière en ce sens que le dernier jour de travail rémunéré (le 4 septembre 2022) ne coïncide pas avec le dernier jour de validité du contrat de travail (le 31 octobre 2022), ce qui a des conséquences sur le plan juridique quant à la durée de la couverture d’assurance. Cette complexité est renforcée par l’absence d’information de l’assuré, dès lors que l’employeuse a admis ne pas avoir transmis à l’assuré de renseignements quant à la possibilité de conclure une assurance par convention. S’y ajoute la façon dont le licenciement a été effectué, sans confirmation écrite, cet élément générant un doute quant à la date exacte de licenciement s’ajoutant au fait que l’assuré n’avait pas été rémunéré, depuis plus d’un mois, lorsque son contrat de travail s’est terminé. À l’aune de ces éléments, la chambre de céans considère que l’intervention d’un avocat était nécessaire au vu de la complexité de la cause.</w:t>
      </w:r>
    </w:p>
    <w:p>
      <w:r>
        <w:rPr>
          <w:b/>
        </w:rPr>
        <w:t>E. 5.2</w:t>
      </w:r>
    </w:p>
    <w:p>
      <w:r>
        <w:t>S’agissant des chances de succès, l’employeuse a admis ne pas avoir informé l’assuré des possibilités qu’il avait de prolonger sa couverture accidents. Alors que l’assureur doit offrir à l’assuré la possibilité de prolonger de six mois au plus l’assurance par convention spéciale (art. 3 al. 3 LAA), l’intimée n’a fait aucune proposition en ce sens. Ces omissions aussi bien de la part de l’employeuse que de l’intimée sont de nature à favoriser les chances de succès de l’assuré ; partant, il y a lieu de considérer que la cause n’est pas dénuée de chances de succès.</w:t>
      </w:r>
    </w:p>
    <w:p>
      <w:r>
        <w:rPr>
          <w:b/>
        </w:rPr>
        <w:t>E. 5.3</w:t>
      </w:r>
    </w:p>
    <w:p>
      <w:r>
        <w:t>Enfin, au vu de la situation financière de l’assuré, qui n’a toujours pas retrouvé de travail fixe et qui n’a pas droit aux indemnités de chômage, la condition de la situation économique précaire est remplie. Étant donné que toutes les conditions cumulatives requises pour l’octroi de l’assistance juridique sont réalisées, il y a lieu de mettre le recourant au bénéfice de cette assistance dès le dépôt de sa requête ( cf . arrêt du Tribunal fédéral 9C_923/2009 du 10 mai 2010 consid. 4.1.3), soit le 24 juillet 2023.</w:t>
      </w:r>
    </w:p>
    <w:p>
      <w:r>
        <w:rPr>
          <w:b/>
        </w:rPr>
        <w:t>E. 6.1</w:t>
      </w:r>
    </w:p>
    <w:p>
      <w:r>
        <w:t>Bien fondé, le recours doit être admis.</w:t>
      </w:r>
    </w:p>
    <w:p>
      <w:r>
        <w:rPr>
          <w:b/>
        </w:rPr>
        <w:t>E. 6.2</w:t>
      </w:r>
    </w:p>
    <w:p>
      <w:r>
        <w:t>Le recourant, assisté par un mandataire professionnellement qualifié et obtenant gain de cause, a ainsi droit à une indemnité à titre de participation à ses frais et dépens, que la chambre de céans fixera à CHF 1'500.- (art. 61 let. g LPGA ; art. 89H al. 3 LPA ; art. 6 du règlement sur les frais, émoluments et indemnités en procédure administrative du 30 juillet 1986 [RFPA - RS E 5 10.03]).</w:t>
      </w:r>
    </w:p>
    <w:p>
      <w:r>
        <w:rPr>
          <w:b/>
        </w:rPr>
        <w:t>E. 6.3</w:t>
      </w:r>
    </w:p>
    <w:p>
      <w:r>
        <w:t>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