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A/1619/2004 vom 16. November 2004</w:t>
      </w:r>
    </w:p>
    <w:p>
      <w:r>
        <w:t>GE Cour de justice, 2004-11-16, FR</w:t>
      </w:r>
    </w:p>
    <w:p>
      <w:r>
        <w:rPr>
          <w:b/>
        </w:rPr>
        <w:t xml:space="preserve">Quelle: </w:t>
      </w:r>
      <w:r>
        <w:t>https://mcp.opencaselaw.ch/entscheid/ge_gerichte_A_1619_2004</w:t>
      </w:r>
    </w:p>
    <w:p>
      <w:r>
        <w:t>FR: GE_GERICHTE A/1619/2004 du 16 novembre 2004</w:t>
      </w:r>
    </w:p>
    <w:p>
      <w:r>
        <w:t>IT: GE_GERICHTE A/1619/2004 del 16 novembre 2004</w:t>
      </w:r>
    </w:p>
    <w:p>
      <w:pPr>
        <w:pStyle w:val="Heading2"/>
      </w:pPr>
      <w:r>
        <w:t>Erwägungen</w:t>
      </w:r>
    </w:p>
    <w:p>
      <w:r>
        <w:rPr>
          <w:b/>
        </w:rPr>
        <w:t>E. 1</w:t>
      </w:r>
    </w:p>
    <w:p>
      <w:r>
        <w:t>ère Chambre du 16 novembre 2004 En la cause FONDATION INSTITUTION SUPPLETIVE LPP demanderesse Agence régionale de la Suisse romande, Avenue du Théâtre 1, à Lausanne contre X___________ SARL défenderesse EN FAIT Par convention du 29 novembre 1995, le garage X___________ Sàrl (ci-après la défenderesse) a adhéré à la FONDATION INSTITUTION SUPPLETIVE LPP (ci-après la fondation) pour la prévoyance professionnelle vieillesse, survivants et invalidité de son personnel. La défenderesse ne remplissant pas ses obligations, le Tribunal administratif, fonctionnant comme tribunal cantonal des assurances, puis le Tribunal de céans ont été saisis de demandes déposées par la fondation et fondées sur l’article 79 LP ; de nombreux arrêts ont ainsi été rendus condamnant la défenderesse ; le dernier date du 6 avril 2004. Le 27 janvier 2004, sur réquisition de la fondation, l’office des poursuites et des faillites a notifié un commandement de payer N° 03 273461 P pour un montant de 2'172 fr. avec intérêts à 5% dès le 18 novembre 2003. La débitrice a fait opposition. Le solde débiteur du compte courant prime s’élevait à 6'225 fr. 90 au 26 mars 2004. Un nouveau commandement de payer N° 04 147958 Z a été notifié le 29 avril 2004 à la défenderesse, pour ce montant avec intérêts à 5% dès le 24 février 2004, encore une fois frappé d’une opposition totale. Le 2 août 2004, la fondation a saisi le Tribunal de céans d’une demande en reconnaissance de droit qui écarte expressément l’opposition de la défenderesse. La fondation a conclu à la condamnation de l’intéressée au paiement de 2'172 fr. plus intérêts à 5% dès le 18 novembre 2003 ainsi que 250 fr. de frais de sommation et de contentieux, et de 6'225 fr. 90 fr. 20 plus intérêts à 5% dès le 24 février 2004 y compris 250 fr. de sommation et de contentieux. De plus elle sollicitait une décision écartant expressément les oppositions. Entre autres documents, elle a produit les attestations de salaires adressées à la Caisse cantonale genevoise de compensation AVS-AI, les bordereaux de contributions des 21 juillet, 22 juillet, 28 août, 21 octobre, 25 novembre 2003 et 13 février 2004, les commandements de payer notifiés, ainsi que les relevés de comptes courants de l’employeur « prime » et « poursuite ». Invitée à se déterminer d’ici au 1 er septembre 2004, la défenderesse ne s’est pas manifestée. Sur quoi, la cause a été gardée à juger. EN DROIT La loi genevoise sur l’organisation judiciaire (LOJ ; E 2 05) a été modifiée et a institué, dès le 1 er août 2003, un Tribunal cantonal des assurances sociales. Conformément à l’art. 56 V al. 1 lit. b, ce Tribunal connaît en instance unique des contestations relatives à la prévoyance professionnelle opposant institutions de prévoyance, employeur et ayants droits, y compris en cas de divorce, ainsi qu’aux prétentions en responsabilité (art. 73 al. 1 LPP). Déposée devant la juridiction compétente, la demande est ainsi recevable. La loi fédérale sur la prévoyance professionnelle vieillesse, survivants et invalidité du 25 juin 1982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L’art. 3 al. 1 de l’ordonnance sur les droits de l’institution supplétive en matière de prévoyance professionnelle (RS 831.434) prévoit encore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 Le litige comporte une demande en condamnation au paiement des cotisations échues ainsi qu'une demande en mainlevée de l'opposition faite au commandement de payer.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JAEGER, Bundesgesetz über Schuldbetreibung und Konkurs, 1999 p. 621). Par autorités administratives fédérales – et par extension autorités administratives cantonales de dernière instance –,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En l’espèce, le Tribunal de céans tient pour établi qu’en sa qualité d’employeur occupant des salariés, la défenderesse devait obligatoirement être affiliée à une caisse de prévoyance professionnelle, ce qui du reste n’a jamais été contesté par cette dernière. Il convient par ailleurs d’admettre que les décomptes de la fondation portant sur les années 1998 à 2002 sont exacts. En effet, il ressort de l’ensemble des pièces produites par la demanderesse que la défenderesse est demeurée débitrice des montants de 2'467 fr. et de 9'087 fr. 20. En outre, la simple passivité de la débitrice, celle-ci n’ayant réagi ni aux sommations de la fondation, ni à celle du Tribunal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Les intérêts et frais dus par la défenderesse sont par ailleurs prévus à l’art. 3 al. 2 de l’ordonnance sur les droits de l’institution supplétive en matière de prévoyance professionnelle précitée et à l’art. 7 ch. 3, 4 et 6 des conditions d’affiliation remises à l’employeur lors de la décision d’affiliation. Pour tous ces motifs, il y a lieu d’admettre la demande et de prononcer la mainlevée définitive de l’opposition au commandement de payer.</w:t>
      </w:r>
    </w:p>
    <w:p>
      <w:r>
        <w:rPr>
          <w:b/>
        </w:rPr>
        <w:t>E. 6</w:t>
      </w:r>
    </w:p>
    <w:p>
      <w:r>
        <w:t>Aux termes de l’art. 73 al. 1 LPP, chaque canton désigne un tribunal qui connaît, en dernière instance cantonale, des contestations opposant institutions de prévoyance, employeurs et ayants droit. La LPP n’a pas institué de procédure d’opposition préalable au recours au tribunal. La jurisprudence a précisé en outre que ni les institutions de prévoyance, ni l’institution supplétive ne pouvaient annuler l’opposition à une poursuite en recouvrement de cotisations dues par l’employeur par une décision assimilable à un jugement (ATF 115 III 95 ; JdT 1991 II 149). Le Tribunal de céans peut ainsi connaître directement de l’opposition faite par le débiteur au commandement de payer.</w:t>
      </w:r>
    </w:p>
    <w:p>
      <w:r>
        <w:rPr>
          <w:b/>
        </w:rPr>
        <w:t>E. 7</w:t>
      </w:r>
    </w:p>
    <w:p>
      <w:r>
        <w:t>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(actuellement art. 61 let. a de la loi fédérale sur la partie générale des assurances sociales [LPGA  - RS 830.1 ;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Selon l’ATF 110 V 134 consid. 4d, il n’y a pas lieu d’allouer des dépens pour les frais de travail personnel et pour les vacations, sauf circonstances particulières. Une telle situation d’exception doit être admise lorsque les conditions suivantes sont cumulativement réunies : il faut qu’il s’agisse d’une affaire compliquée avec une valeur litigieuse élevée. Il faut en outre que la sauvegarde des intérêts de la partie en question nécessitent une grande quantité de travail qui dépasse le cadre de ce que l’on peut normalement et raisonnablement exiger de quelqu’un pour s’occuper de ses affaires personnelles ; il faut donc une masse de travail qui gêne de manière importante l’occupation normale (par exemple professionnelle). Enfin, il faut qu’il y ait un rapport raisonnable entre le travail fourni et le résultat de la sauvegarde des intérêts de la personne concernée (ATF 110 V 82 consid. 7 et 135 consid. 4b ; Pratique VSI 2002 p. 60). On se base sur la situation concrète de la partie qui réclame des dépens pour juger si ces diverses conditions sont remplies cumulativement (RCC 1989 p. 274 consid. 5c).</w:t>
      </w:r>
    </w:p>
    <w:p>
      <w:r>
        <w:rPr>
          <w:b/>
        </w:rPr>
        <w:t>E. 8</w:t>
      </w:r>
    </w:p>
    <w:p>
      <w:r>
        <w:t>En l’espèce, il convient de déterminer en premier lieu si la défenderesse a agi avec légèreté ou témérité, justifiant une exception au principe de la gratuité de la procédure, puis, cela fait, si des dépens peuvent être octroyés à la demanderesse. Au vu de l’attitude de la défenderesse avant le procès ainsi qu’au cours de la procédure judiciaire, la légèreté de son comportement doit être constatée. En effet, elle ne s’est pas affiliée à une quelconque institution de prévoyance, ce qui a amené la fondation à l’affilier d’office conformément aux dispositions légales. Cela fait, elle ne s’est pas acquittée des cotisations dues forçant la demanderesse à déposer plusieurs requêtes en mainlevée pour lesquelles celle-ci a obtenu gain de cause auprès du Tribunal administratif puis du Tribunal de céans. Malgré ces procès, la défenderesse a persisté, et cela de manière systématique, à ne pas s’acquitter des cotisations, ce qui a donné lieu au présent litige. En outre, appelée à se déterminer par le Tribunal de céans, elle n’a pas daigné répondre, ainsi qu’elle l’avait déjà fait lors des précédents procès. Au vu de ces différents éléments, le Tribunal de céans est fondé, compte tenu de la jurisprudence précitée, à lui réclamer un émolument à titre de frais de procédure. Pour en fixer le montant, le Tribunal cantonal des assurances sociales statue dans les limites établies par règlement du Conseil d’Etat. Les frais de procédure qui peuvent être mis à la charge de la partie comprennent l’émolument d’arrêté et les débours (art. 1 du Règlement sur les frais, émoluments et indemnités en procédure administrative ; E 5 10.03) En règle générale, l’émolument d’arrêté n’excède pas 10'000 fr. (art. 2 al. 1 du Règlement précité). Le Tribunal condamnera dès lors la défenderesse à payer un émolument de 1'000 fr. La défenderesse ayant agi de manière légère, reste à examiner la question des dépens. Le Tribunal constate que la fondation a agi sans mandataire pour faire valoir sa créance. En l’occurrence, il ne s’agit cependant pas d’une affaire complexe au niveau des faits ou du droit et le travail requis n’a pas dépassé le cadre de ce qui est normalement nécessaire dans un cas de ce genre. Dans ces conditions, il ne sera octroyé aucune indemnité de dépens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